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35F4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47ECA">
        <w:rPr>
          <w:rFonts w:ascii="Tahoma" w:hAnsi="Tahoma" w:cs="Tahoma"/>
          <w:b/>
          <w:sz w:val="32"/>
          <w:szCs w:val="32"/>
          <w:u w:val="single"/>
        </w:rPr>
        <w:t>153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47ECA">
        <w:rPr>
          <w:rFonts w:ascii="Tahoma" w:hAnsi="Tahoma" w:cs="Tahoma"/>
          <w:b/>
          <w:sz w:val="32"/>
          <w:szCs w:val="32"/>
          <w:u w:val="single"/>
        </w:rPr>
        <w:t>194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35F4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35F47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5F47">
        <w:rPr>
          <w:rFonts w:ascii="Calibri" w:hAnsi="Calibri" w:cs="Calibri"/>
          <w:sz w:val="24"/>
          <w:szCs w:val="24"/>
        </w:rPr>
        <w:t xml:space="preserve">Art. 1º Fica o Poder Executivo autorizado a abrir um Crédito Adicional Suplementar até o limite de R$ 3.729.000,00 (três milhões, setecentos e vinte e nove mil), para atender despesas decorrentes com folhas de pagamentos e obrigações patronais, referente ao mês de junho, conforme demonstrativo abaixo: </w:t>
      </w:r>
    </w:p>
    <w:p w:rsid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DOS NEGÓCIOS JURÍDICOS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142.000,00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Programa Saúde da Família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2.220.000,00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1.700.000,00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520.000,00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523.000,00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413.000,00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 URBANO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ACERVOS E PATRIMÔNIO HISTÓRICO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Preservação do Patrimonio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 xml:space="preserve">MAPA – Museu de Arqueologia e Paleontologia de Araraquara Maestro José </w:t>
            </w:r>
            <w:proofErr w:type="spellStart"/>
            <w:r w:rsidRPr="00F35F47">
              <w:rPr>
                <w:rFonts w:ascii="Calibri" w:hAnsi="Calibri" w:cs="Calibri"/>
                <w:sz w:val="24"/>
                <w:szCs w:val="24"/>
              </w:rPr>
              <w:t>Tescari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57.000,00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Complementação de Proventos de Aposentadorias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28.846.030.2.003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Pensões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5F47">
        <w:rPr>
          <w:rFonts w:ascii="Calibri" w:hAnsi="Calibri" w:cs="Calibri"/>
          <w:sz w:val="24"/>
          <w:szCs w:val="24"/>
        </w:rPr>
        <w:t>Art. 2º O crédito autorizado no artigo anterior será coberto com recursos orçamentários provenientes de anulações parciais</w:t>
      </w:r>
      <w:bookmarkStart w:id="0" w:name="_GoBack"/>
      <w:bookmarkEnd w:id="0"/>
      <w:r w:rsidRPr="00F35F47">
        <w:rPr>
          <w:rFonts w:ascii="Calibri" w:hAnsi="Calibri" w:cs="Calibri"/>
          <w:sz w:val="24"/>
          <w:szCs w:val="24"/>
        </w:rPr>
        <w:t xml:space="preserve"> das dotações abaixo especificadas: </w:t>
      </w:r>
    </w:p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10.301.035.2.413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2.220.000,00</w:t>
            </w: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Programa Saúde da Família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520.000,00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1.700.000,00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05– Transferências e Convênios Federais Vinculados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523.000,00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413.000,00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05– Transferências e Convênios Federais Vinculados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 URBANO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15.122.057.2.006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222.000,00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222.000,00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F35F47" w:rsidRPr="00F35F47" w:rsidTr="0093502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Complementação de Proventos de Aposentadorias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35F47" w:rsidRPr="00F35F47" w:rsidTr="0093502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28.846.030.2.003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47" w:rsidRPr="00F35F47" w:rsidRDefault="00F35F47" w:rsidP="00935020">
            <w:pPr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F35F47" w:rsidRPr="00F35F47" w:rsidTr="0093502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35F4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35F47" w:rsidRPr="00F35F47" w:rsidTr="0093502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47" w:rsidRPr="00F35F47" w:rsidRDefault="00F35F47" w:rsidP="0093502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F35F47" w:rsidRPr="00F35F47" w:rsidTr="0093502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47" w:rsidRPr="00F35F47" w:rsidRDefault="00F35F47" w:rsidP="00935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5F47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5F47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2.013 (Plano Plurianual - PPA), na Lei Municipal nº 8.753, de 19 de julho de 2.016 (Lei de Diretrizes Orçamentárias - LDO) e na Lei Municipal nº 8.864 de 16 de dezembro de 2016 (Lei Orçamentária Anual - LOA).</w:t>
      </w:r>
    </w:p>
    <w:p w:rsid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35F47" w:rsidRP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5F47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F35F47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35F47" w:rsidP="00F35F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5F47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47ECA">
        <w:rPr>
          <w:rFonts w:ascii="Calibri" w:hAnsi="Calibri" w:cs="Calibri"/>
          <w:sz w:val="24"/>
          <w:szCs w:val="24"/>
        </w:rPr>
        <w:t>04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47ECA">
        <w:rPr>
          <w:rFonts w:ascii="Calibri" w:hAnsi="Calibri" w:cs="Calibri"/>
          <w:sz w:val="24"/>
          <w:szCs w:val="24"/>
        </w:rPr>
        <w:t>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47ECA">
        <w:rPr>
          <w:rFonts w:ascii="Calibri" w:hAnsi="Calibri" w:cs="Calibri"/>
          <w:sz w:val="24"/>
          <w:szCs w:val="24"/>
        </w:rPr>
        <w:t>jul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35F47">
      <w:rPr>
        <w:noProof/>
        <w:sz w:val="20"/>
      </w:rPr>
      <w:t>5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5F4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5F4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47ECA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35F4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2017-04-25T15:43:00Z</cp:lastPrinted>
  <dcterms:created xsi:type="dcterms:W3CDTF">2016-08-16T19:55:00Z</dcterms:created>
  <dcterms:modified xsi:type="dcterms:W3CDTF">2017-07-04T17:01:00Z</dcterms:modified>
</cp:coreProperties>
</file>