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3978D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978D4">
        <w:rPr>
          <w:rFonts w:ascii="Tahoma" w:hAnsi="Tahoma" w:cs="Tahoma"/>
          <w:b/>
          <w:sz w:val="32"/>
          <w:szCs w:val="32"/>
          <w:u w:val="single"/>
        </w:rPr>
        <w:t>149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978D4">
        <w:rPr>
          <w:rFonts w:ascii="Tahoma" w:hAnsi="Tahoma" w:cs="Tahoma"/>
          <w:b/>
          <w:sz w:val="32"/>
          <w:szCs w:val="32"/>
          <w:u w:val="single"/>
        </w:rPr>
        <w:t>136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3978D4" w:rsidRPr="003978D4" w:rsidRDefault="003978D4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ROGER MENDES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978D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978D4">
        <w:rPr>
          <w:rFonts w:ascii="Calibri" w:hAnsi="Calibri" w:cs="Calibri"/>
          <w:sz w:val="22"/>
          <w:szCs w:val="22"/>
        </w:rPr>
        <w:t>Institui e inclui no Calendário Oficial de Eventos do Município de Araraquara a Semana de Conscientização da Alimentação Saudável, a ser realizada anualmente na semana que incluir o dia 16 de outubro,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978D4" w:rsidRPr="003978D4" w:rsidRDefault="003978D4" w:rsidP="003978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978D4">
        <w:rPr>
          <w:rFonts w:ascii="Calibri" w:hAnsi="Calibri" w:cs="Calibri"/>
          <w:sz w:val="24"/>
          <w:szCs w:val="24"/>
        </w:rPr>
        <w:tab/>
      </w:r>
      <w:r w:rsidRPr="003978D4">
        <w:rPr>
          <w:rFonts w:ascii="Calibri" w:hAnsi="Calibri" w:cs="Calibri"/>
          <w:sz w:val="24"/>
          <w:szCs w:val="24"/>
        </w:rPr>
        <w:tab/>
        <w:t>Art. 1º Fica instituída e incluída no Calendário Oficial de Eventos do Município de Araraquara a Semana de Conscientização da Alimentação Saudável, a ser realizada anualmente na semana que incluir o dia 16 de outubro.</w:t>
      </w:r>
    </w:p>
    <w:p w:rsidR="003978D4" w:rsidRPr="003978D4" w:rsidRDefault="003978D4" w:rsidP="003978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978D4" w:rsidRPr="003978D4" w:rsidRDefault="003978D4" w:rsidP="003978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978D4">
        <w:rPr>
          <w:rFonts w:ascii="Calibri" w:hAnsi="Calibri" w:cs="Calibri"/>
          <w:sz w:val="24"/>
          <w:szCs w:val="24"/>
        </w:rPr>
        <w:tab/>
      </w:r>
      <w:r w:rsidRPr="003978D4">
        <w:rPr>
          <w:rFonts w:ascii="Calibri" w:hAnsi="Calibri" w:cs="Calibri"/>
          <w:sz w:val="24"/>
          <w:szCs w:val="24"/>
        </w:rPr>
        <w:tab/>
        <w:t>Parágrafo único. O evento de que trata esta lei poderá ser realizado em qualquer outra semana, dentro do mês referido, em caso de inviabilidade de aplicação do caput deste artigo.</w:t>
      </w:r>
    </w:p>
    <w:p w:rsidR="003978D4" w:rsidRPr="003978D4" w:rsidRDefault="003978D4" w:rsidP="003978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978D4" w:rsidRPr="003978D4" w:rsidRDefault="003978D4" w:rsidP="003978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978D4">
        <w:rPr>
          <w:rFonts w:ascii="Calibri" w:hAnsi="Calibri" w:cs="Calibri"/>
          <w:sz w:val="24"/>
          <w:szCs w:val="24"/>
        </w:rPr>
        <w:tab/>
      </w:r>
      <w:r w:rsidRPr="003978D4">
        <w:rPr>
          <w:rFonts w:ascii="Calibri" w:hAnsi="Calibri" w:cs="Calibri"/>
          <w:sz w:val="24"/>
          <w:szCs w:val="24"/>
        </w:rPr>
        <w:tab/>
        <w:t>Art. 2º A semana a que se refere o art. 1º poderá ser comemorada com reuniões, palestras, seminários, cursos, vídeos educativos ou outros eventos.</w:t>
      </w:r>
    </w:p>
    <w:p w:rsidR="003978D4" w:rsidRPr="003978D4" w:rsidRDefault="003978D4" w:rsidP="003978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978D4" w:rsidRPr="003978D4" w:rsidRDefault="003978D4" w:rsidP="003978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978D4">
        <w:rPr>
          <w:rFonts w:ascii="Calibri" w:hAnsi="Calibri" w:cs="Calibri"/>
          <w:sz w:val="24"/>
          <w:szCs w:val="24"/>
        </w:rPr>
        <w:tab/>
      </w:r>
      <w:r w:rsidRPr="003978D4">
        <w:rPr>
          <w:rFonts w:ascii="Calibri" w:hAnsi="Calibri" w:cs="Calibri"/>
          <w:sz w:val="24"/>
          <w:szCs w:val="24"/>
        </w:rPr>
        <w:tab/>
        <w:t>Parágrafo único. As instituições de natureza pública que detenham competência legal para adoção de ações governamentais direcionadas à alimentação e nutrição, poderão firmar parcerias com entidades da sociedade civil que desenvolvam ações semelhantes, no intuito de promoverem atividades educativas durante a semana de que trata esta lei.</w:t>
      </w:r>
    </w:p>
    <w:p w:rsidR="003978D4" w:rsidRPr="003978D4" w:rsidRDefault="003978D4" w:rsidP="003978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3978D4" w:rsidRPr="003978D4" w:rsidRDefault="003978D4" w:rsidP="003978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978D4">
        <w:rPr>
          <w:rFonts w:ascii="Calibri" w:hAnsi="Calibri" w:cs="Calibri"/>
          <w:sz w:val="24"/>
          <w:szCs w:val="24"/>
        </w:rPr>
        <w:tab/>
      </w:r>
      <w:r w:rsidRPr="003978D4">
        <w:rPr>
          <w:rFonts w:ascii="Calibri" w:hAnsi="Calibri" w:cs="Calibri"/>
          <w:sz w:val="24"/>
          <w:szCs w:val="24"/>
        </w:rPr>
        <w:tab/>
        <w:t>Art. 3º Os recursos necessários para atender as despesas com execução desta lei serão obtidos mediante doações e campanhas, sem acarretar ônus para o Município.</w:t>
      </w:r>
    </w:p>
    <w:p w:rsidR="003978D4" w:rsidRPr="003978D4" w:rsidRDefault="003978D4" w:rsidP="003978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3978D4" w:rsidP="003978D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3978D4">
        <w:rPr>
          <w:rFonts w:ascii="Calibri" w:hAnsi="Calibri" w:cs="Calibri"/>
          <w:sz w:val="24"/>
          <w:szCs w:val="24"/>
        </w:rPr>
        <w:tab/>
      </w:r>
      <w:r w:rsidRPr="003978D4">
        <w:rPr>
          <w:rFonts w:ascii="Calibri" w:hAnsi="Calibri" w:cs="Calibri"/>
          <w:sz w:val="24"/>
          <w:szCs w:val="24"/>
        </w:rPr>
        <w:tab/>
        <w:t>Art. 4º Esta lei entra em vigor na data de sua publicação.</w:t>
      </w:r>
      <w:bookmarkStart w:id="0" w:name="_GoBack"/>
      <w:bookmarkEnd w:id="0"/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4331AA">
        <w:rPr>
          <w:rFonts w:ascii="Calibri" w:hAnsi="Calibri" w:cs="Calibri"/>
          <w:sz w:val="24"/>
          <w:szCs w:val="24"/>
        </w:rPr>
        <w:t>2</w:t>
      </w:r>
      <w:r w:rsidR="00A83E46">
        <w:rPr>
          <w:rFonts w:ascii="Calibri" w:hAnsi="Calibri" w:cs="Calibri"/>
          <w:sz w:val="24"/>
          <w:szCs w:val="24"/>
        </w:rPr>
        <w:t>8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4331AA">
        <w:rPr>
          <w:rFonts w:ascii="Calibri" w:hAnsi="Calibri" w:cs="Calibri"/>
          <w:sz w:val="24"/>
          <w:szCs w:val="24"/>
        </w:rPr>
        <w:t xml:space="preserve">vinte e </w:t>
      </w:r>
      <w:r w:rsidR="00A83E46">
        <w:rPr>
          <w:rFonts w:ascii="Calibri" w:hAnsi="Calibri" w:cs="Calibri"/>
          <w:sz w:val="24"/>
          <w:szCs w:val="24"/>
        </w:rPr>
        <w:t>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44599">
        <w:rPr>
          <w:rFonts w:ascii="Calibri" w:hAnsi="Calibri" w:cs="Calibri"/>
          <w:sz w:val="24"/>
          <w:szCs w:val="24"/>
        </w:rPr>
        <w:t>junh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978D4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978D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978D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978D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68</cp:revision>
  <cp:lastPrinted>2017-04-25T15:43:00Z</cp:lastPrinted>
  <dcterms:created xsi:type="dcterms:W3CDTF">2016-08-16T19:55:00Z</dcterms:created>
  <dcterms:modified xsi:type="dcterms:W3CDTF">2017-06-27T19:24:00Z</dcterms:modified>
</cp:coreProperties>
</file>