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B5058A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5058A">
        <w:rPr>
          <w:rFonts w:ascii="Tahoma" w:hAnsi="Tahoma" w:cs="Tahoma"/>
          <w:b/>
          <w:sz w:val="32"/>
          <w:szCs w:val="32"/>
          <w:u w:val="single"/>
        </w:rPr>
        <w:t>145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5058A">
        <w:rPr>
          <w:rFonts w:ascii="Tahoma" w:hAnsi="Tahoma" w:cs="Tahoma"/>
          <w:b/>
          <w:sz w:val="32"/>
          <w:szCs w:val="32"/>
          <w:u w:val="single"/>
        </w:rPr>
        <w:t>119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B5058A" w:rsidRPr="00B5058A" w:rsidRDefault="00B5058A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5058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5058A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da Família Italiana”, a ser realizado anualmente no segundo domingo do mês de julho.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5058A" w:rsidRPr="00B5058A" w:rsidRDefault="00B5058A" w:rsidP="00B505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5058A">
        <w:rPr>
          <w:rFonts w:ascii="Calibri" w:hAnsi="Calibri" w:cs="Calibri"/>
          <w:sz w:val="24"/>
          <w:szCs w:val="24"/>
        </w:rPr>
        <w:t>Art. 1º Fica instituído e incluído no Calendário Oficial de Eventos do Município o “Dia Municipal da Família Italiana”, a ser realizado anualmente no segundo domingo do mês de julho.</w:t>
      </w:r>
    </w:p>
    <w:p w:rsidR="00B5058A" w:rsidRPr="00B5058A" w:rsidRDefault="00B5058A" w:rsidP="00B505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5058A">
        <w:rPr>
          <w:rFonts w:ascii="Calibri" w:hAnsi="Calibri" w:cs="Calibri"/>
          <w:sz w:val="24"/>
          <w:szCs w:val="24"/>
        </w:rPr>
        <w:t xml:space="preserve"> </w:t>
      </w:r>
    </w:p>
    <w:p w:rsidR="00B5058A" w:rsidRPr="00B5058A" w:rsidRDefault="00B5058A" w:rsidP="00B505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5058A">
        <w:rPr>
          <w:rFonts w:ascii="Calibri" w:hAnsi="Calibri" w:cs="Calibri"/>
          <w:sz w:val="24"/>
          <w:szCs w:val="24"/>
        </w:rPr>
        <w:t>Art. 2º Incentivos junto às instituições públicas ou privadas cobrirão eventuais despesas decorrentes desta lei.</w:t>
      </w:r>
    </w:p>
    <w:p w:rsidR="00B5058A" w:rsidRPr="00B5058A" w:rsidRDefault="00B5058A" w:rsidP="00B505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B5058A" w:rsidP="00B505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B5058A">
        <w:rPr>
          <w:rFonts w:ascii="Calibri" w:hAnsi="Calibri" w:cs="Calibri"/>
          <w:sz w:val="24"/>
          <w:szCs w:val="24"/>
        </w:rPr>
        <w:t>Art. 3º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331AA">
        <w:rPr>
          <w:rFonts w:ascii="Calibri" w:hAnsi="Calibri" w:cs="Calibri"/>
          <w:sz w:val="24"/>
          <w:szCs w:val="24"/>
        </w:rPr>
        <w:t>2</w:t>
      </w:r>
      <w:r w:rsidR="0077460C">
        <w:rPr>
          <w:rFonts w:ascii="Calibri" w:hAnsi="Calibri" w:cs="Calibri"/>
          <w:sz w:val="24"/>
          <w:szCs w:val="24"/>
        </w:rPr>
        <w:t>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4331AA">
        <w:rPr>
          <w:rFonts w:ascii="Calibri" w:hAnsi="Calibri" w:cs="Calibri"/>
          <w:sz w:val="24"/>
          <w:szCs w:val="24"/>
        </w:rPr>
        <w:t>vinte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junh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5058A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5058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5058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5058A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67</cp:revision>
  <cp:lastPrinted>2017-04-25T15:43:00Z</cp:lastPrinted>
  <dcterms:created xsi:type="dcterms:W3CDTF">2016-08-16T19:55:00Z</dcterms:created>
  <dcterms:modified xsi:type="dcterms:W3CDTF">2017-06-20T19:32:00Z</dcterms:modified>
</cp:coreProperties>
</file>