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205D30" w:rsidRPr="00205D30">
        <w:rPr>
          <w:rFonts w:ascii="Calibri" w:hAnsi="Calibri" w:cs="Arial"/>
          <w:sz w:val="22"/>
          <w:szCs w:val="24"/>
        </w:rPr>
        <w:t xml:space="preserve">Avenida </w:t>
      </w:r>
      <w:proofErr w:type="spellStart"/>
      <w:r w:rsidR="00205D30" w:rsidRPr="00205D30">
        <w:rPr>
          <w:rFonts w:ascii="Calibri" w:hAnsi="Calibri" w:cs="Arial"/>
          <w:sz w:val="22"/>
          <w:szCs w:val="24"/>
        </w:rPr>
        <w:t>Leonidio</w:t>
      </w:r>
      <w:proofErr w:type="spellEnd"/>
      <w:r w:rsidR="00205D30" w:rsidRPr="00205D30">
        <w:rPr>
          <w:rFonts w:ascii="Calibri" w:hAnsi="Calibri" w:cs="Arial"/>
          <w:sz w:val="22"/>
          <w:szCs w:val="24"/>
        </w:rPr>
        <w:t xml:space="preserve"> Ramos do Amaral </w:t>
      </w:r>
      <w:r w:rsidR="00205D30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 xml:space="preserve">pública </w:t>
      </w:r>
      <w:bookmarkEnd w:id="0"/>
      <w:r w:rsidRPr="001055B5">
        <w:rPr>
          <w:rFonts w:ascii="Calibri" w:hAnsi="Calibri" w:cs="Arial"/>
          <w:sz w:val="22"/>
          <w:szCs w:val="24"/>
        </w:rPr>
        <w:t>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205D30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205D30">
        <w:rPr>
          <w:rFonts w:ascii="Calibri" w:hAnsi="Calibri" w:cs="Arial"/>
          <w:sz w:val="24"/>
          <w:szCs w:val="24"/>
        </w:rPr>
        <w:t>Leonidio</w:t>
      </w:r>
      <w:proofErr w:type="spellEnd"/>
      <w:r w:rsidR="00205D30">
        <w:rPr>
          <w:rFonts w:ascii="Calibri" w:hAnsi="Calibri" w:cs="Arial"/>
          <w:sz w:val="24"/>
          <w:szCs w:val="24"/>
        </w:rPr>
        <w:t xml:space="preserve"> Ramos do Amaral</w:t>
      </w:r>
      <w:r w:rsidR="00013929" w:rsidRPr="00013929">
        <w:rPr>
          <w:rFonts w:ascii="Calibri" w:hAnsi="Calibri" w:cs="Arial"/>
          <w:sz w:val="24"/>
          <w:szCs w:val="24"/>
        </w:rPr>
        <w:t xml:space="preserve"> </w:t>
      </w:r>
      <w:r w:rsidR="00013929">
        <w:rPr>
          <w:rFonts w:ascii="Calibri" w:hAnsi="Calibri" w:cs="Arial"/>
          <w:sz w:val="24"/>
          <w:szCs w:val="24"/>
        </w:rPr>
        <w:t xml:space="preserve">a </w:t>
      </w:r>
      <w:r w:rsidR="00205D30">
        <w:rPr>
          <w:rFonts w:ascii="Calibri" w:hAnsi="Calibri" w:cs="Arial"/>
          <w:sz w:val="24"/>
          <w:szCs w:val="24"/>
        </w:rPr>
        <w:t>via pública da sede do Município conhecida como Rua 01, do loteamento denominado Jardim São Bento, com início na Avenida 02 e término no Sistema de Lazer 03, do mesmo loteamento</w:t>
      </w:r>
      <w:r w:rsidR="00013929">
        <w:rPr>
          <w:rFonts w:ascii="Calibri" w:hAnsi="Calibri" w:cs="Arial"/>
          <w:sz w:val="24"/>
          <w:szCs w:val="24"/>
        </w:rPr>
        <w:t>.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205D30">
        <w:rPr>
          <w:rFonts w:asciiTheme="minorHAnsi" w:hAnsiTheme="minorHAnsi" w:cs="Arial"/>
          <w:sz w:val="24"/>
          <w:szCs w:val="24"/>
        </w:rPr>
        <w:t>22</w:t>
      </w:r>
      <w:r w:rsidR="004D1FEB">
        <w:rPr>
          <w:rFonts w:asciiTheme="minorHAnsi" w:hAnsiTheme="minorHAnsi" w:cs="Arial"/>
          <w:sz w:val="24"/>
          <w:szCs w:val="24"/>
        </w:rPr>
        <w:t xml:space="preserve"> de maio </w:t>
      </w:r>
      <w:r w:rsidRPr="009553FF">
        <w:rPr>
          <w:rFonts w:asciiTheme="minorHAnsi" w:hAnsiTheme="minorHAnsi" w:cs="Arial"/>
          <w:sz w:val="24"/>
          <w:szCs w:val="24"/>
        </w:rPr>
        <w:t>de 2016.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205D30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CABO MAGAL VERRI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7002D9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B160D4"/>
    <w:rsid w:val="00B86D3B"/>
    <w:rsid w:val="00BC703E"/>
    <w:rsid w:val="00D05ABD"/>
    <w:rsid w:val="00D229E0"/>
    <w:rsid w:val="00E15B17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2017-05-22T15:10:00Z</dcterms:created>
  <dcterms:modified xsi:type="dcterms:W3CDTF">2017-05-22T15:10:00Z</dcterms:modified>
</cp:coreProperties>
</file>