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B8" w:rsidRPr="00F450E4" w:rsidRDefault="007945B8" w:rsidP="001B544C">
      <w:pPr>
        <w:jc w:val="center"/>
        <w:rPr>
          <w:rFonts w:ascii="Calibri" w:hAnsi="Calibri" w:cs="Arial"/>
          <w:b/>
          <w:sz w:val="36"/>
          <w:szCs w:val="36"/>
        </w:rPr>
      </w:pPr>
      <w:bookmarkStart w:id="0" w:name="_GoBack"/>
      <w:bookmarkEnd w:id="0"/>
      <w:r w:rsidRPr="00F450E4">
        <w:rPr>
          <w:rFonts w:ascii="Calibri" w:hAnsi="Calibri" w:cs="Arial"/>
          <w:b/>
          <w:sz w:val="36"/>
          <w:szCs w:val="36"/>
        </w:rPr>
        <w:t>PROJETO DE RESOLUÇÃO Nº</w:t>
      </w:r>
      <w:r w:rsidRPr="00F450E4">
        <w:rPr>
          <w:rFonts w:ascii="Calibri" w:hAnsi="Calibri" w:cs="Arial"/>
          <w:b/>
          <w:sz w:val="36"/>
          <w:szCs w:val="36"/>
        </w:rPr>
        <w:tab/>
      </w:r>
      <w:r w:rsidRPr="00F450E4">
        <w:rPr>
          <w:rFonts w:ascii="Calibri" w:hAnsi="Calibri" w:cs="Arial"/>
          <w:b/>
          <w:sz w:val="36"/>
          <w:szCs w:val="36"/>
        </w:rPr>
        <w:tab/>
      </w:r>
      <w:r w:rsidRPr="00F450E4">
        <w:rPr>
          <w:rFonts w:ascii="Calibri" w:hAnsi="Calibri" w:cs="Arial"/>
          <w:b/>
          <w:sz w:val="36"/>
          <w:szCs w:val="36"/>
        </w:rPr>
        <w:tab/>
      </w:r>
      <w:r w:rsidRPr="00F450E4">
        <w:rPr>
          <w:rFonts w:ascii="Calibri" w:hAnsi="Calibri" w:cs="Arial"/>
          <w:b/>
          <w:sz w:val="36"/>
          <w:szCs w:val="36"/>
        </w:rPr>
        <w:tab/>
        <w:t>/17</w:t>
      </w:r>
    </w:p>
    <w:p w:rsidR="007945B8" w:rsidRDefault="007945B8" w:rsidP="007945B8">
      <w:pPr>
        <w:jc w:val="both"/>
        <w:rPr>
          <w:rFonts w:ascii="Calibri" w:hAnsi="Calibri" w:cs="Arial"/>
          <w:sz w:val="24"/>
          <w:szCs w:val="24"/>
        </w:rPr>
      </w:pPr>
    </w:p>
    <w:p w:rsidR="007945B8" w:rsidRPr="009553FF" w:rsidRDefault="007945B8" w:rsidP="007945B8">
      <w:pPr>
        <w:jc w:val="both"/>
        <w:rPr>
          <w:rFonts w:ascii="Calibri" w:hAnsi="Calibri" w:cs="Arial"/>
          <w:sz w:val="24"/>
          <w:szCs w:val="24"/>
        </w:rPr>
      </w:pPr>
    </w:p>
    <w:p w:rsidR="007945B8" w:rsidRPr="00B160D4" w:rsidRDefault="007945B8" w:rsidP="007945B8">
      <w:pPr>
        <w:ind w:left="4536"/>
        <w:jc w:val="both"/>
        <w:rPr>
          <w:rFonts w:ascii="Calibri" w:hAnsi="Calibri" w:cs="Arial"/>
          <w:sz w:val="22"/>
          <w:szCs w:val="24"/>
        </w:rPr>
      </w:pPr>
      <w:r>
        <w:rPr>
          <w:rFonts w:ascii="Calibri" w:hAnsi="Calibri" w:cs="Arial"/>
          <w:sz w:val="22"/>
          <w:szCs w:val="24"/>
        </w:rPr>
        <w:t xml:space="preserve">Acresce o </w:t>
      </w:r>
      <w:r w:rsidRPr="007945B8">
        <w:rPr>
          <w:rFonts w:ascii="Calibri" w:hAnsi="Calibri" w:cs="Arial"/>
          <w:sz w:val="22"/>
          <w:szCs w:val="24"/>
        </w:rPr>
        <w:t xml:space="preserve">§ 3º ao art. 211-A </w:t>
      </w:r>
      <w:r>
        <w:rPr>
          <w:rFonts w:ascii="Calibri" w:hAnsi="Calibri" w:cs="Arial"/>
          <w:sz w:val="22"/>
          <w:szCs w:val="24"/>
        </w:rPr>
        <w:t xml:space="preserve">do </w:t>
      </w:r>
      <w:r w:rsidRPr="008D4A3B">
        <w:rPr>
          <w:rFonts w:ascii="Calibri" w:hAnsi="Calibri" w:cs="Arial"/>
          <w:sz w:val="22"/>
          <w:szCs w:val="24"/>
        </w:rPr>
        <w:t xml:space="preserve">Regimento </w:t>
      </w:r>
      <w:r>
        <w:rPr>
          <w:rFonts w:ascii="Calibri" w:hAnsi="Calibri" w:cs="Arial"/>
          <w:sz w:val="22"/>
          <w:szCs w:val="24"/>
        </w:rPr>
        <w:t xml:space="preserve">Interno </w:t>
      </w:r>
      <w:r w:rsidRPr="008D4A3B">
        <w:rPr>
          <w:rFonts w:ascii="Calibri" w:hAnsi="Calibri" w:cs="Arial"/>
          <w:sz w:val="22"/>
          <w:szCs w:val="24"/>
        </w:rPr>
        <w:t>da Câmara Municipal de Araraquara</w:t>
      </w:r>
      <w:r>
        <w:rPr>
          <w:rFonts w:ascii="Calibri" w:hAnsi="Calibri" w:cs="Arial"/>
          <w:sz w:val="22"/>
          <w:szCs w:val="24"/>
        </w:rPr>
        <w:t>, anexo</w:t>
      </w:r>
      <w:r w:rsidRPr="008D4A3B">
        <w:rPr>
          <w:rFonts w:ascii="Calibri" w:hAnsi="Calibri" w:cs="Arial"/>
          <w:sz w:val="22"/>
          <w:szCs w:val="24"/>
        </w:rPr>
        <w:t xml:space="preserve"> </w:t>
      </w:r>
      <w:r>
        <w:rPr>
          <w:rFonts w:ascii="Calibri" w:hAnsi="Calibri" w:cs="Arial"/>
          <w:sz w:val="22"/>
          <w:szCs w:val="24"/>
        </w:rPr>
        <w:t>à Resolução nº 399, de 14 de novembro de 2012, e dá outras providências.</w:t>
      </w:r>
    </w:p>
    <w:p w:rsidR="007945B8" w:rsidRPr="009553FF" w:rsidRDefault="007945B8" w:rsidP="007945B8">
      <w:pPr>
        <w:jc w:val="both"/>
        <w:rPr>
          <w:rFonts w:ascii="Calibri" w:hAnsi="Calibri" w:cs="Arial"/>
          <w:sz w:val="24"/>
          <w:szCs w:val="24"/>
        </w:rPr>
      </w:pPr>
    </w:p>
    <w:p w:rsidR="007945B8" w:rsidRDefault="007945B8" w:rsidP="007945B8">
      <w:pPr>
        <w:tabs>
          <w:tab w:val="left" w:pos="709"/>
          <w:tab w:val="left" w:pos="1418"/>
          <w:tab w:val="left" w:pos="2127"/>
        </w:tabs>
        <w:jc w:val="both"/>
        <w:rPr>
          <w:rFonts w:ascii="Calibri" w:hAnsi="Calibri" w:cs="Arial"/>
          <w:sz w:val="24"/>
          <w:szCs w:val="24"/>
        </w:rPr>
      </w:pPr>
    </w:p>
    <w:p w:rsidR="007945B8" w:rsidRDefault="007945B8" w:rsidP="007945B8">
      <w:pPr>
        <w:tabs>
          <w:tab w:val="left" w:pos="709"/>
          <w:tab w:val="left" w:pos="1418"/>
          <w:tab w:val="left" w:pos="2127"/>
        </w:tabs>
        <w:jc w:val="both"/>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Art. </w:t>
      </w:r>
      <w:r w:rsidR="00E124ED">
        <w:rPr>
          <w:rFonts w:ascii="Calibri" w:hAnsi="Calibri" w:cs="Arial"/>
          <w:sz w:val="24"/>
          <w:szCs w:val="24"/>
        </w:rPr>
        <w:t>1</w:t>
      </w:r>
      <w:r>
        <w:rPr>
          <w:rFonts w:ascii="Calibri" w:hAnsi="Calibri" w:cs="Arial"/>
          <w:sz w:val="24"/>
          <w:szCs w:val="24"/>
        </w:rPr>
        <w:t>º Fica acrescido o § 3º ao art. 211-A d</w:t>
      </w:r>
      <w:r w:rsidRPr="00BA7B95">
        <w:rPr>
          <w:rFonts w:ascii="Calibri" w:hAnsi="Calibri" w:cs="Arial"/>
          <w:sz w:val="24"/>
          <w:szCs w:val="24"/>
        </w:rPr>
        <w:t xml:space="preserve">o Regimento </w:t>
      </w:r>
      <w:r>
        <w:rPr>
          <w:rFonts w:ascii="Calibri" w:hAnsi="Calibri" w:cs="Arial"/>
          <w:sz w:val="24"/>
          <w:szCs w:val="24"/>
        </w:rPr>
        <w:t xml:space="preserve">Interno </w:t>
      </w:r>
      <w:r w:rsidRPr="00BA7B95">
        <w:rPr>
          <w:rFonts w:ascii="Calibri" w:hAnsi="Calibri" w:cs="Arial"/>
          <w:sz w:val="24"/>
          <w:szCs w:val="24"/>
        </w:rPr>
        <w:t xml:space="preserve">da Câmara Municipal de Araraquara, </w:t>
      </w:r>
      <w:r>
        <w:rPr>
          <w:rFonts w:ascii="Calibri" w:hAnsi="Calibri" w:cs="Arial"/>
          <w:sz w:val="24"/>
          <w:szCs w:val="24"/>
        </w:rPr>
        <w:t>anexo à</w:t>
      </w:r>
      <w:r w:rsidRPr="00BA7B95">
        <w:rPr>
          <w:rFonts w:ascii="Calibri" w:hAnsi="Calibri" w:cs="Arial"/>
          <w:sz w:val="24"/>
          <w:szCs w:val="24"/>
        </w:rPr>
        <w:t xml:space="preserve"> Resolução nº 399, de 14 de novembro de 2012,</w:t>
      </w:r>
      <w:r>
        <w:rPr>
          <w:rFonts w:ascii="Calibri" w:hAnsi="Calibri" w:cs="Arial"/>
          <w:sz w:val="24"/>
          <w:szCs w:val="24"/>
        </w:rPr>
        <w:t xml:space="preserve"> contendo os mesmos com a seguinte redação:</w:t>
      </w:r>
    </w:p>
    <w:p w:rsidR="007945B8" w:rsidRDefault="007945B8" w:rsidP="007945B8">
      <w:pPr>
        <w:tabs>
          <w:tab w:val="left" w:pos="709"/>
          <w:tab w:val="left" w:pos="1418"/>
          <w:tab w:val="left" w:pos="2127"/>
        </w:tabs>
        <w:jc w:val="both"/>
        <w:rPr>
          <w:rFonts w:ascii="Calibri" w:hAnsi="Calibri" w:cs="Arial"/>
          <w:sz w:val="24"/>
          <w:szCs w:val="24"/>
        </w:rPr>
      </w:pPr>
    </w:p>
    <w:p w:rsidR="007945B8" w:rsidRDefault="007945B8" w:rsidP="007945B8">
      <w:pPr>
        <w:tabs>
          <w:tab w:val="left" w:pos="709"/>
          <w:tab w:val="left" w:pos="1418"/>
          <w:tab w:val="left" w:pos="2127"/>
        </w:tabs>
        <w:ind w:left="2127"/>
        <w:jc w:val="both"/>
        <w:rPr>
          <w:rFonts w:ascii="Calibri" w:hAnsi="Calibri" w:cs="Arial"/>
          <w:sz w:val="24"/>
          <w:szCs w:val="24"/>
        </w:rPr>
      </w:pPr>
      <w:r>
        <w:rPr>
          <w:rFonts w:ascii="Calibri" w:hAnsi="Calibri" w:cs="Arial"/>
          <w:sz w:val="24"/>
          <w:szCs w:val="24"/>
        </w:rPr>
        <w:t xml:space="preserve"> “Art. 211-A [...]</w:t>
      </w:r>
    </w:p>
    <w:p w:rsidR="007945B8" w:rsidRDefault="007945B8" w:rsidP="007945B8">
      <w:pPr>
        <w:tabs>
          <w:tab w:val="left" w:pos="709"/>
          <w:tab w:val="left" w:pos="1418"/>
          <w:tab w:val="left" w:pos="2127"/>
        </w:tabs>
        <w:ind w:left="2127"/>
        <w:jc w:val="both"/>
        <w:rPr>
          <w:rFonts w:ascii="Calibri" w:hAnsi="Calibri" w:cs="Arial"/>
          <w:sz w:val="24"/>
          <w:szCs w:val="24"/>
        </w:rPr>
      </w:pPr>
    </w:p>
    <w:p w:rsidR="007945B8" w:rsidRDefault="007945B8" w:rsidP="007945B8">
      <w:pPr>
        <w:tabs>
          <w:tab w:val="left" w:pos="709"/>
          <w:tab w:val="left" w:pos="1418"/>
          <w:tab w:val="left" w:pos="2127"/>
        </w:tabs>
        <w:ind w:left="2127"/>
        <w:jc w:val="both"/>
        <w:rPr>
          <w:rFonts w:ascii="Calibri" w:hAnsi="Calibri" w:cs="Arial"/>
          <w:sz w:val="24"/>
          <w:szCs w:val="24"/>
        </w:rPr>
      </w:pPr>
      <w:r>
        <w:rPr>
          <w:rFonts w:ascii="Calibri" w:hAnsi="Calibri" w:cs="Arial"/>
          <w:sz w:val="24"/>
          <w:szCs w:val="24"/>
        </w:rPr>
        <w:t>§§ 1º e 2º [...]</w:t>
      </w:r>
    </w:p>
    <w:p w:rsidR="007945B8" w:rsidRDefault="007945B8" w:rsidP="007945B8">
      <w:pPr>
        <w:tabs>
          <w:tab w:val="left" w:pos="709"/>
          <w:tab w:val="left" w:pos="1418"/>
          <w:tab w:val="left" w:pos="2127"/>
        </w:tabs>
        <w:ind w:left="2127"/>
        <w:jc w:val="both"/>
        <w:rPr>
          <w:rFonts w:ascii="Calibri" w:hAnsi="Calibri" w:cs="Arial"/>
          <w:sz w:val="24"/>
          <w:szCs w:val="24"/>
        </w:rPr>
      </w:pPr>
    </w:p>
    <w:p w:rsidR="007945B8" w:rsidRDefault="007945B8" w:rsidP="007945B8">
      <w:pPr>
        <w:tabs>
          <w:tab w:val="left" w:pos="709"/>
          <w:tab w:val="left" w:pos="1418"/>
          <w:tab w:val="left" w:pos="2127"/>
        </w:tabs>
        <w:ind w:left="2127"/>
        <w:jc w:val="both"/>
        <w:rPr>
          <w:rFonts w:ascii="Calibri" w:hAnsi="Calibri" w:cs="Arial"/>
          <w:sz w:val="24"/>
          <w:szCs w:val="24"/>
        </w:rPr>
      </w:pPr>
      <w:r>
        <w:rPr>
          <w:rFonts w:ascii="Calibri" w:hAnsi="Calibri" w:cs="Arial"/>
          <w:sz w:val="24"/>
          <w:szCs w:val="24"/>
        </w:rPr>
        <w:t xml:space="preserve">§ 3º A cada sessão legislativa, cada Vereador poderá apresentar, no máximo, 12 (doze) proposições relativas à matéria prevista no </w:t>
      </w:r>
      <w:r w:rsidRPr="00340BEA">
        <w:rPr>
          <w:rFonts w:ascii="Calibri" w:hAnsi="Calibri" w:cs="Arial"/>
          <w:i/>
          <w:sz w:val="24"/>
          <w:szCs w:val="24"/>
        </w:rPr>
        <w:t>caput</w:t>
      </w:r>
      <w:r>
        <w:rPr>
          <w:rFonts w:ascii="Calibri" w:hAnsi="Calibri" w:cs="Arial"/>
          <w:i/>
          <w:sz w:val="24"/>
          <w:szCs w:val="24"/>
        </w:rPr>
        <w:t xml:space="preserve"> </w:t>
      </w:r>
      <w:r>
        <w:rPr>
          <w:rFonts w:ascii="Calibri" w:hAnsi="Calibri" w:cs="Arial"/>
          <w:sz w:val="24"/>
          <w:szCs w:val="24"/>
        </w:rPr>
        <w:t xml:space="preserve">deste artigo. </w:t>
      </w:r>
    </w:p>
    <w:p w:rsidR="007945B8" w:rsidRDefault="007945B8" w:rsidP="007945B8">
      <w:pPr>
        <w:tabs>
          <w:tab w:val="left" w:pos="709"/>
          <w:tab w:val="left" w:pos="1418"/>
          <w:tab w:val="left" w:pos="2127"/>
        </w:tabs>
        <w:jc w:val="both"/>
        <w:rPr>
          <w:rFonts w:ascii="Calibri" w:hAnsi="Calibri" w:cs="Arial"/>
          <w:sz w:val="24"/>
          <w:szCs w:val="24"/>
        </w:rPr>
      </w:pPr>
    </w:p>
    <w:p w:rsidR="007945B8" w:rsidRPr="009553FF" w:rsidRDefault="007945B8" w:rsidP="007945B8">
      <w:pPr>
        <w:tabs>
          <w:tab w:val="left" w:pos="709"/>
          <w:tab w:val="left" w:pos="1418"/>
          <w:tab w:val="left" w:pos="2127"/>
        </w:tabs>
        <w:jc w:val="both"/>
        <w:rPr>
          <w:rFonts w:ascii="Calibri" w:hAnsi="Calibri" w:cs="Arial"/>
          <w:sz w:val="24"/>
          <w:szCs w:val="24"/>
        </w:rPr>
      </w:pPr>
      <w:r>
        <w:rPr>
          <w:rFonts w:ascii="Calibri" w:hAnsi="Calibri" w:cs="Arial"/>
          <w:sz w:val="24"/>
          <w:szCs w:val="24"/>
        </w:rPr>
        <w:tab/>
      </w:r>
      <w:r>
        <w:rPr>
          <w:rFonts w:ascii="Calibri" w:hAnsi="Calibri" w:cs="Arial"/>
          <w:sz w:val="24"/>
          <w:szCs w:val="24"/>
        </w:rPr>
        <w:tab/>
      </w:r>
      <w:r w:rsidRPr="001055B5">
        <w:rPr>
          <w:rFonts w:ascii="Calibri" w:hAnsi="Calibri" w:cs="Arial"/>
          <w:sz w:val="24"/>
          <w:szCs w:val="24"/>
        </w:rPr>
        <w:t xml:space="preserve">Art. </w:t>
      </w:r>
      <w:r w:rsidR="00E124ED">
        <w:rPr>
          <w:rFonts w:ascii="Calibri" w:hAnsi="Calibri" w:cs="Arial"/>
          <w:sz w:val="24"/>
          <w:szCs w:val="24"/>
        </w:rPr>
        <w:t>2</w:t>
      </w:r>
      <w:r w:rsidRPr="001055B5">
        <w:rPr>
          <w:rFonts w:ascii="Calibri" w:hAnsi="Calibri" w:cs="Arial"/>
          <w:sz w:val="24"/>
          <w:szCs w:val="24"/>
        </w:rPr>
        <w:t xml:space="preserve">º Esta </w:t>
      </w:r>
      <w:r>
        <w:rPr>
          <w:rFonts w:ascii="Calibri" w:hAnsi="Calibri" w:cs="Arial"/>
          <w:sz w:val="24"/>
          <w:szCs w:val="24"/>
        </w:rPr>
        <w:t xml:space="preserve">resolução </w:t>
      </w:r>
      <w:r w:rsidRPr="001055B5">
        <w:rPr>
          <w:rFonts w:ascii="Calibri" w:hAnsi="Calibri" w:cs="Arial"/>
          <w:sz w:val="24"/>
          <w:szCs w:val="24"/>
        </w:rPr>
        <w:t>entra em vigor na data de sua publicação</w:t>
      </w:r>
      <w:r>
        <w:rPr>
          <w:rFonts w:ascii="Calibri" w:hAnsi="Calibri" w:cs="Arial"/>
          <w:sz w:val="24"/>
          <w:szCs w:val="24"/>
        </w:rPr>
        <w:t>, vedada a sua retroatividade</w:t>
      </w:r>
      <w:r w:rsidRPr="001055B5">
        <w:rPr>
          <w:rFonts w:ascii="Calibri" w:hAnsi="Calibri" w:cs="Arial"/>
          <w:sz w:val="24"/>
          <w:szCs w:val="24"/>
        </w:rPr>
        <w:t>.</w:t>
      </w:r>
    </w:p>
    <w:p w:rsidR="007945B8" w:rsidRPr="009553FF" w:rsidRDefault="007945B8" w:rsidP="007945B8">
      <w:pPr>
        <w:tabs>
          <w:tab w:val="left" w:pos="2127"/>
        </w:tabs>
        <w:ind w:firstLine="2268"/>
        <w:jc w:val="both"/>
        <w:rPr>
          <w:rFonts w:ascii="Calibri" w:hAnsi="Calibri" w:cs="Arial"/>
          <w:sz w:val="24"/>
          <w:szCs w:val="24"/>
        </w:rPr>
      </w:pPr>
    </w:p>
    <w:p w:rsidR="007945B8" w:rsidRPr="00A07900" w:rsidRDefault="007945B8" w:rsidP="007945B8">
      <w:pPr>
        <w:jc w:val="center"/>
        <w:rPr>
          <w:rFonts w:ascii="Calibri" w:hAnsi="Calibri" w:cs="Arial"/>
          <w:sz w:val="24"/>
          <w:szCs w:val="24"/>
        </w:rPr>
      </w:pPr>
      <w:r w:rsidRPr="00A07900">
        <w:rPr>
          <w:rFonts w:ascii="Calibri" w:hAnsi="Calibri" w:cs="Arial"/>
          <w:sz w:val="24"/>
          <w:szCs w:val="24"/>
        </w:rPr>
        <w:t xml:space="preserve">Sala de sessões Plínio de Carvalho, </w:t>
      </w:r>
      <w:r>
        <w:rPr>
          <w:rFonts w:ascii="Calibri" w:hAnsi="Calibri" w:cs="Arial"/>
          <w:sz w:val="24"/>
          <w:szCs w:val="24"/>
        </w:rPr>
        <w:t>19</w:t>
      </w:r>
      <w:r w:rsidRPr="00A07900">
        <w:rPr>
          <w:rFonts w:ascii="Calibri" w:hAnsi="Calibri" w:cs="Arial"/>
          <w:sz w:val="24"/>
          <w:szCs w:val="24"/>
        </w:rPr>
        <w:t xml:space="preserve"> de </w:t>
      </w:r>
      <w:r>
        <w:rPr>
          <w:rFonts w:ascii="Calibri" w:hAnsi="Calibri" w:cs="Arial"/>
          <w:sz w:val="24"/>
          <w:szCs w:val="24"/>
        </w:rPr>
        <w:t xml:space="preserve">maio </w:t>
      </w:r>
      <w:r w:rsidRPr="00A07900">
        <w:rPr>
          <w:rFonts w:ascii="Calibri" w:hAnsi="Calibri" w:cs="Arial"/>
          <w:sz w:val="24"/>
          <w:szCs w:val="24"/>
        </w:rPr>
        <w:t>de 2017.</w:t>
      </w:r>
    </w:p>
    <w:p w:rsidR="007945B8" w:rsidRPr="00A07900" w:rsidRDefault="007945B8" w:rsidP="007945B8">
      <w:pPr>
        <w:jc w:val="center"/>
        <w:rPr>
          <w:rFonts w:ascii="Calibri" w:hAnsi="Calibri" w:cs="Arial"/>
          <w:sz w:val="24"/>
          <w:szCs w:val="24"/>
        </w:rPr>
      </w:pPr>
    </w:p>
    <w:p w:rsidR="007945B8" w:rsidRPr="00A07900" w:rsidRDefault="007945B8" w:rsidP="007945B8">
      <w:pPr>
        <w:jc w:val="center"/>
        <w:rPr>
          <w:rFonts w:ascii="Calibri" w:hAnsi="Calibri" w:cs="Arial"/>
          <w:sz w:val="24"/>
          <w:szCs w:val="24"/>
        </w:rPr>
      </w:pPr>
      <w:r w:rsidRPr="00A07900">
        <w:rPr>
          <w:rFonts w:ascii="Calibri" w:hAnsi="Calibri" w:cs="Arial"/>
          <w:sz w:val="24"/>
          <w:szCs w:val="24"/>
        </w:rPr>
        <w:t>COMISSÃO DE JUSTIÇA, LEGISLAÇÃO E REDAÇÃO</w:t>
      </w:r>
    </w:p>
    <w:p w:rsidR="007945B8" w:rsidRPr="00A07900" w:rsidRDefault="007945B8" w:rsidP="007945B8">
      <w:pPr>
        <w:jc w:val="center"/>
        <w:rPr>
          <w:rFonts w:ascii="Calibri" w:hAnsi="Calibri" w:cs="Arial"/>
          <w:bCs/>
          <w:sz w:val="24"/>
          <w:szCs w:val="24"/>
        </w:rPr>
      </w:pPr>
    </w:p>
    <w:p w:rsidR="007945B8" w:rsidRPr="00A07900" w:rsidRDefault="007945B8" w:rsidP="007945B8">
      <w:pPr>
        <w:jc w:val="center"/>
        <w:rPr>
          <w:rFonts w:ascii="Calibri" w:hAnsi="Calibri" w:cs="Arial"/>
          <w:bCs/>
          <w:sz w:val="24"/>
          <w:szCs w:val="24"/>
        </w:rPr>
      </w:pPr>
      <w:r w:rsidRPr="00A07900">
        <w:rPr>
          <w:rFonts w:ascii="Calibri" w:hAnsi="Calibri" w:cs="Arial"/>
          <w:bCs/>
          <w:sz w:val="24"/>
          <w:szCs w:val="24"/>
        </w:rPr>
        <w:t>______________________________</w:t>
      </w:r>
    </w:p>
    <w:p w:rsidR="007945B8" w:rsidRPr="00A07900" w:rsidRDefault="007945B8" w:rsidP="007945B8">
      <w:pPr>
        <w:jc w:val="center"/>
        <w:rPr>
          <w:rFonts w:ascii="Calibri" w:hAnsi="Calibri" w:cs="Arial"/>
          <w:bCs/>
          <w:sz w:val="24"/>
          <w:szCs w:val="24"/>
        </w:rPr>
      </w:pPr>
      <w:r w:rsidRPr="00A07900">
        <w:rPr>
          <w:rFonts w:ascii="Calibri" w:hAnsi="Calibri" w:cs="Arial"/>
          <w:bCs/>
          <w:sz w:val="24"/>
          <w:szCs w:val="24"/>
        </w:rPr>
        <w:t>José Carlos Porsani</w:t>
      </w:r>
    </w:p>
    <w:p w:rsidR="007945B8" w:rsidRPr="00A07900" w:rsidRDefault="007945B8" w:rsidP="007945B8">
      <w:pPr>
        <w:jc w:val="center"/>
        <w:rPr>
          <w:rFonts w:ascii="Calibri" w:hAnsi="Calibri" w:cs="Arial"/>
          <w:bCs/>
          <w:sz w:val="24"/>
          <w:szCs w:val="24"/>
        </w:rPr>
      </w:pPr>
      <w:r w:rsidRPr="00A07900">
        <w:rPr>
          <w:rFonts w:ascii="Calibri" w:hAnsi="Calibri" w:cs="Arial"/>
          <w:bCs/>
          <w:sz w:val="24"/>
          <w:szCs w:val="24"/>
        </w:rPr>
        <w:t>Presidente da CJLR</w:t>
      </w:r>
    </w:p>
    <w:p w:rsidR="007945B8" w:rsidRPr="00A07900" w:rsidRDefault="007945B8" w:rsidP="007945B8">
      <w:pPr>
        <w:jc w:val="center"/>
        <w:rPr>
          <w:rFonts w:ascii="Calibri" w:hAnsi="Calibri" w:cs="Arial"/>
          <w:bCs/>
          <w:sz w:val="24"/>
          <w:szCs w:val="24"/>
        </w:rPr>
      </w:pPr>
    </w:p>
    <w:p w:rsidR="007945B8" w:rsidRPr="00A07900" w:rsidRDefault="007945B8" w:rsidP="007945B8">
      <w:pPr>
        <w:jc w:val="center"/>
        <w:rPr>
          <w:rFonts w:ascii="Calibri" w:hAnsi="Calibri" w:cs="Arial"/>
          <w:bCs/>
          <w:sz w:val="24"/>
          <w:szCs w:val="24"/>
        </w:rPr>
      </w:pPr>
      <w:r w:rsidRPr="00A07900">
        <w:rPr>
          <w:rFonts w:ascii="Calibri" w:hAnsi="Calibri" w:cs="Arial"/>
          <w:bCs/>
          <w:sz w:val="24"/>
          <w:szCs w:val="24"/>
        </w:rPr>
        <w:t>______________________________              ______________________________</w:t>
      </w:r>
    </w:p>
    <w:p w:rsidR="007945B8" w:rsidRPr="00A07900" w:rsidRDefault="007945B8" w:rsidP="007945B8">
      <w:pPr>
        <w:rPr>
          <w:rFonts w:ascii="Calibri" w:hAnsi="Calibri" w:cs="Arial"/>
          <w:bCs/>
          <w:sz w:val="24"/>
          <w:szCs w:val="24"/>
        </w:rPr>
      </w:pPr>
      <w:r>
        <w:rPr>
          <w:rFonts w:ascii="Calibri" w:hAnsi="Calibri" w:cs="Arial"/>
          <w:bCs/>
          <w:sz w:val="24"/>
          <w:szCs w:val="24"/>
        </w:rPr>
        <w:t xml:space="preserve">                            Cabo </w:t>
      </w:r>
      <w:r w:rsidRPr="00A07900">
        <w:rPr>
          <w:rFonts w:ascii="Calibri" w:hAnsi="Calibri" w:cs="Arial"/>
          <w:bCs/>
          <w:sz w:val="24"/>
          <w:szCs w:val="24"/>
        </w:rPr>
        <w:t>Magal Verri</w:t>
      </w:r>
      <w:r w:rsidRPr="00A07900">
        <w:rPr>
          <w:rFonts w:ascii="Calibri" w:hAnsi="Calibri" w:cs="Arial"/>
          <w:bCs/>
          <w:sz w:val="24"/>
          <w:szCs w:val="24"/>
        </w:rPr>
        <w:tab/>
        <w:t xml:space="preserve">                           </w:t>
      </w:r>
      <w:r>
        <w:rPr>
          <w:rFonts w:ascii="Calibri" w:hAnsi="Calibri" w:cs="Arial"/>
          <w:bCs/>
          <w:sz w:val="24"/>
          <w:szCs w:val="24"/>
        </w:rPr>
        <w:t xml:space="preserve">                   </w:t>
      </w:r>
      <w:r w:rsidRPr="00A07900">
        <w:rPr>
          <w:rFonts w:ascii="Calibri" w:hAnsi="Calibri" w:cs="Arial"/>
          <w:bCs/>
          <w:sz w:val="24"/>
          <w:szCs w:val="24"/>
        </w:rPr>
        <w:t>Thainara Faria</w:t>
      </w:r>
    </w:p>
    <w:p w:rsidR="007945B8" w:rsidRDefault="007945B8">
      <w:pPr>
        <w:autoSpaceDE/>
        <w:autoSpaceDN/>
        <w:rPr>
          <w:rFonts w:ascii="Calibri" w:hAnsi="Calibri" w:cs="Arial"/>
          <w:b/>
          <w:bCs/>
          <w:sz w:val="24"/>
          <w:szCs w:val="24"/>
        </w:rPr>
      </w:pPr>
    </w:p>
    <w:p w:rsidR="007945B8" w:rsidRDefault="007945B8">
      <w:pPr>
        <w:autoSpaceDE/>
        <w:autoSpaceDN/>
        <w:rPr>
          <w:rFonts w:ascii="Calibri" w:hAnsi="Calibri"/>
          <w:b/>
          <w:bCs/>
          <w:sz w:val="36"/>
          <w:szCs w:val="24"/>
        </w:rPr>
      </w:pPr>
      <w:r>
        <w:rPr>
          <w:rFonts w:ascii="Calibri" w:hAnsi="Calibri"/>
          <w:b/>
          <w:bCs/>
          <w:sz w:val="36"/>
          <w:szCs w:val="24"/>
        </w:rPr>
        <w:br w:type="page"/>
      </w:r>
    </w:p>
    <w:p w:rsidR="007002D9" w:rsidRDefault="00787783" w:rsidP="007002D9">
      <w:pPr>
        <w:jc w:val="center"/>
        <w:rPr>
          <w:rFonts w:ascii="Calibri" w:hAnsi="Calibri"/>
          <w:b/>
          <w:bCs/>
          <w:sz w:val="36"/>
          <w:szCs w:val="24"/>
        </w:rPr>
      </w:pPr>
      <w:r>
        <w:rPr>
          <w:rFonts w:ascii="Calibri" w:hAnsi="Calibri"/>
          <w:b/>
          <w:bCs/>
          <w:sz w:val="36"/>
          <w:szCs w:val="24"/>
        </w:rPr>
        <w:lastRenderedPageBreak/>
        <w:t>JUSTIFICATIVA</w:t>
      </w:r>
    </w:p>
    <w:p w:rsidR="00414408" w:rsidRDefault="00414408" w:rsidP="003B0B48">
      <w:pPr>
        <w:tabs>
          <w:tab w:val="left" w:pos="709"/>
          <w:tab w:val="left" w:pos="1418"/>
        </w:tabs>
        <w:jc w:val="both"/>
        <w:rPr>
          <w:rFonts w:ascii="Calibri" w:hAnsi="Calibri"/>
          <w:bCs/>
          <w:sz w:val="24"/>
          <w:szCs w:val="24"/>
        </w:rPr>
      </w:pPr>
    </w:p>
    <w:p w:rsidR="007945B8" w:rsidRPr="003B0B48" w:rsidRDefault="00414408" w:rsidP="003B0B48">
      <w:pPr>
        <w:tabs>
          <w:tab w:val="left" w:pos="709"/>
          <w:tab w:val="left" w:pos="1418"/>
        </w:tabs>
        <w:jc w:val="both"/>
        <w:rPr>
          <w:rFonts w:ascii="Calibri" w:hAnsi="Calibri"/>
          <w:bCs/>
          <w:sz w:val="24"/>
          <w:szCs w:val="24"/>
        </w:rPr>
      </w:pPr>
      <w:r>
        <w:rPr>
          <w:rFonts w:ascii="Calibri" w:hAnsi="Calibri"/>
          <w:bCs/>
          <w:sz w:val="24"/>
          <w:szCs w:val="24"/>
        </w:rPr>
        <w:tab/>
        <w:t xml:space="preserve">A presente propositura visa </w:t>
      </w:r>
      <w:r w:rsidR="007945B8">
        <w:rPr>
          <w:rFonts w:ascii="Calibri" w:hAnsi="Calibri"/>
          <w:bCs/>
          <w:sz w:val="24"/>
          <w:szCs w:val="24"/>
        </w:rPr>
        <w:t xml:space="preserve">a conferir maior eficiência à apreciação das proposições com objetivo de incluir matérias jornalísticas nos Anais da Câmara Municipal de Araraquara, produzindo, como efeito secundário, um obstáculo ao uso abusivo de tal instituto por parte dos parlamentares. </w:t>
      </w:r>
    </w:p>
    <w:p w:rsidR="00FA6DBC" w:rsidRPr="00A07900" w:rsidRDefault="00FA6DBC" w:rsidP="003B0B48">
      <w:pPr>
        <w:tabs>
          <w:tab w:val="left" w:pos="709"/>
          <w:tab w:val="left" w:pos="1418"/>
        </w:tabs>
        <w:jc w:val="both"/>
        <w:rPr>
          <w:rFonts w:ascii="Calibri" w:hAnsi="Calibri" w:cs="Calibri"/>
          <w:sz w:val="24"/>
          <w:szCs w:val="24"/>
        </w:rPr>
      </w:pPr>
    </w:p>
    <w:p w:rsidR="00FA6DBC" w:rsidRPr="00FA6DBC" w:rsidRDefault="003B0B48" w:rsidP="00FA6DBC">
      <w:pPr>
        <w:ind w:left="1560" w:firstLine="708"/>
        <w:jc w:val="both"/>
        <w:rPr>
          <w:rFonts w:ascii="Calibri" w:hAnsi="Calibri" w:cs="Arial"/>
          <w:sz w:val="24"/>
          <w:szCs w:val="24"/>
        </w:rPr>
      </w:pPr>
      <w:r>
        <w:rPr>
          <w:rFonts w:ascii="Calibri" w:hAnsi="Calibri" w:cs="Arial"/>
          <w:sz w:val="24"/>
          <w:szCs w:val="24"/>
        </w:rPr>
        <w:t>Sala de S</w:t>
      </w:r>
      <w:r w:rsidR="00FA6DBC" w:rsidRPr="00FA6DBC">
        <w:rPr>
          <w:rFonts w:ascii="Calibri" w:hAnsi="Calibri" w:cs="Arial"/>
          <w:sz w:val="24"/>
          <w:szCs w:val="24"/>
        </w:rPr>
        <w:t xml:space="preserve">essões Plínio de Carvalho, </w:t>
      </w:r>
      <w:r>
        <w:rPr>
          <w:rFonts w:ascii="Calibri" w:hAnsi="Calibri" w:cs="Arial"/>
          <w:sz w:val="24"/>
          <w:szCs w:val="24"/>
        </w:rPr>
        <w:t>06</w:t>
      </w:r>
      <w:r w:rsidR="00FA6DBC" w:rsidRPr="00FA6DBC">
        <w:rPr>
          <w:rFonts w:ascii="Calibri" w:hAnsi="Calibri" w:cs="Arial"/>
          <w:sz w:val="24"/>
          <w:szCs w:val="24"/>
        </w:rPr>
        <w:t xml:space="preserve"> de</w:t>
      </w:r>
      <w:r>
        <w:rPr>
          <w:rFonts w:ascii="Calibri" w:hAnsi="Calibri" w:cs="Arial"/>
          <w:sz w:val="24"/>
          <w:szCs w:val="24"/>
        </w:rPr>
        <w:t xml:space="preserve"> abril</w:t>
      </w:r>
      <w:r w:rsidR="00FA6DBC" w:rsidRPr="00FA6DBC">
        <w:rPr>
          <w:rFonts w:ascii="Calibri" w:hAnsi="Calibri" w:cs="Arial"/>
          <w:sz w:val="24"/>
          <w:szCs w:val="24"/>
        </w:rPr>
        <w:t xml:space="preserve"> de 2017.</w:t>
      </w:r>
    </w:p>
    <w:p w:rsidR="003B0B48" w:rsidRPr="003B0B48" w:rsidRDefault="003B0B48" w:rsidP="003B0B48">
      <w:pPr>
        <w:jc w:val="center"/>
        <w:rPr>
          <w:rFonts w:ascii="Calibri" w:hAnsi="Calibri" w:cs="Arial"/>
          <w:sz w:val="24"/>
          <w:szCs w:val="24"/>
        </w:rPr>
      </w:pPr>
    </w:p>
    <w:p w:rsidR="003B0B48" w:rsidRPr="003B0B48" w:rsidRDefault="003B0B48" w:rsidP="003B0B48">
      <w:pPr>
        <w:jc w:val="center"/>
        <w:rPr>
          <w:rFonts w:ascii="Calibri" w:hAnsi="Calibri" w:cs="Arial"/>
          <w:sz w:val="24"/>
          <w:szCs w:val="24"/>
        </w:rPr>
      </w:pPr>
    </w:p>
    <w:p w:rsidR="003B0B48" w:rsidRPr="003B0B48" w:rsidRDefault="003B0B48" w:rsidP="003B0B48">
      <w:pPr>
        <w:jc w:val="center"/>
        <w:rPr>
          <w:rFonts w:ascii="Calibri" w:hAnsi="Calibri" w:cs="Arial"/>
          <w:sz w:val="24"/>
          <w:szCs w:val="24"/>
        </w:rPr>
      </w:pPr>
      <w:r w:rsidRPr="003B0B48">
        <w:rPr>
          <w:rFonts w:ascii="Calibri" w:hAnsi="Calibri" w:cs="Arial"/>
          <w:sz w:val="24"/>
          <w:szCs w:val="24"/>
        </w:rPr>
        <w:t>COMISSÃO DE JUSTIÇA, LEGISLAÇÃO E REDAÇÃO</w:t>
      </w:r>
    </w:p>
    <w:p w:rsidR="003B0B48" w:rsidRPr="003B0B48" w:rsidRDefault="003B0B48" w:rsidP="003B0B48">
      <w:pPr>
        <w:jc w:val="center"/>
        <w:rPr>
          <w:rFonts w:ascii="Calibri" w:hAnsi="Calibri" w:cs="Arial"/>
          <w:bCs/>
          <w:sz w:val="24"/>
          <w:szCs w:val="24"/>
        </w:rPr>
      </w:pPr>
    </w:p>
    <w:p w:rsidR="003B0B48" w:rsidRPr="003B0B48" w:rsidRDefault="003B0B48" w:rsidP="003B0B48">
      <w:pPr>
        <w:jc w:val="center"/>
        <w:rPr>
          <w:rFonts w:ascii="Calibri" w:hAnsi="Calibri" w:cs="Arial"/>
          <w:bCs/>
          <w:sz w:val="24"/>
          <w:szCs w:val="24"/>
        </w:rPr>
      </w:pPr>
    </w:p>
    <w:p w:rsidR="003B0B48" w:rsidRPr="003B0B48" w:rsidRDefault="003B0B48" w:rsidP="003B0B48">
      <w:pPr>
        <w:jc w:val="center"/>
        <w:rPr>
          <w:rFonts w:ascii="Calibri" w:hAnsi="Calibri" w:cs="Arial"/>
          <w:bCs/>
          <w:sz w:val="24"/>
          <w:szCs w:val="24"/>
        </w:rPr>
      </w:pPr>
    </w:p>
    <w:p w:rsidR="003B0B48" w:rsidRPr="003B0B48" w:rsidRDefault="003B0B48" w:rsidP="003B0B48">
      <w:pPr>
        <w:jc w:val="center"/>
        <w:rPr>
          <w:rFonts w:ascii="Calibri" w:hAnsi="Calibri" w:cs="Arial"/>
          <w:bCs/>
          <w:sz w:val="24"/>
          <w:szCs w:val="24"/>
        </w:rPr>
      </w:pPr>
      <w:r w:rsidRPr="003B0B48">
        <w:rPr>
          <w:rFonts w:ascii="Calibri" w:hAnsi="Calibri" w:cs="Arial"/>
          <w:bCs/>
          <w:sz w:val="24"/>
          <w:szCs w:val="24"/>
        </w:rPr>
        <w:t>______________________________</w:t>
      </w:r>
    </w:p>
    <w:p w:rsidR="003B0B48" w:rsidRPr="003B0B48" w:rsidRDefault="003B0B48" w:rsidP="003B0B48">
      <w:pPr>
        <w:jc w:val="center"/>
        <w:rPr>
          <w:rFonts w:ascii="Calibri" w:hAnsi="Calibri" w:cs="Arial"/>
          <w:bCs/>
          <w:sz w:val="24"/>
          <w:szCs w:val="24"/>
        </w:rPr>
      </w:pPr>
      <w:r w:rsidRPr="003B0B48">
        <w:rPr>
          <w:rFonts w:ascii="Calibri" w:hAnsi="Calibri" w:cs="Arial"/>
          <w:bCs/>
          <w:sz w:val="24"/>
          <w:szCs w:val="24"/>
        </w:rPr>
        <w:t>José Carlos Porsani</w:t>
      </w:r>
    </w:p>
    <w:p w:rsidR="003B0B48" w:rsidRPr="003B0B48" w:rsidRDefault="003B0B48" w:rsidP="003B0B48">
      <w:pPr>
        <w:jc w:val="center"/>
        <w:rPr>
          <w:rFonts w:ascii="Calibri" w:hAnsi="Calibri" w:cs="Arial"/>
          <w:bCs/>
          <w:sz w:val="24"/>
          <w:szCs w:val="24"/>
        </w:rPr>
      </w:pPr>
      <w:r w:rsidRPr="003B0B48">
        <w:rPr>
          <w:rFonts w:ascii="Calibri" w:hAnsi="Calibri" w:cs="Arial"/>
          <w:bCs/>
          <w:sz w:val="24"/>
          <w:szCs w:val="24"/>
        </w:rPr>
        <w:t>Presidente da CJLR</w:t>
      </w:r>
    </w:p>
    <w:p w:rsidR="003B0B48" w:rsidRPr="003B0B48" w:rsidRDefault="003B0B48" w:rsidP="003B0B48">
      <w:pPr>
        <w:jc w:val="center"/>
        <w:rPr>
          <w:rFonts w:ascii="Calibri" w:hAnsi="Calibri" w:cs="Arial"/>
          <w:bCs/>
          <w:sz w:val="24"/>
          <w:szCs w:val="24"/>
        </w:rPr>
      </w:pPr>
    </w:p>
    <w:p w:rsidR="003B0B48" w:rsidRPr="003B0B48" w:rsidRDefault="003B0B48" w:rsidP="003B0B48">
      <w:pPr>
        <w:jc w:val="center"/>
        <w:rPr>
          <w:rFonts w:ascii="Calibri" w:hAnsi="Calibri" w:cs="Arial"/>
          <w:bCs/>
          <w:sz w:val="24"/>
          <w:szCs w:val="24"/>
        </w:rPr>
      </w:pPr>
    </w:p>
    <w:p w:rsidR="003B0B48" w:rsidRPr="003B0B48" w:rsidRDefault="003B0B48" w:rsidP="003B0B48">
      <w:pPr>
        <w:jc w:val="center"/>
        <w:rPr>
          <w:rFonts w:ascii="Calibri" w:hAnsi="Calibri" w:cs="Arial"/>
          <w:bCs/>
          <w:sz w:val="24"/>
          <w:szCs w:val="24"/>
        </w:rPr>
      </w:pPr>
    </w:p>
    <w:p w:rsidR="003B0B48" w:rsidRPr="003B0B48" w:rsidRDefault="003B0B48" w:rsidP="003B0B48">
      <w:pPr>
        <w:jc w:val="center"/>
        <w:rPr>
          <w:rFonts w:ascii="Calibri" w:hAnsi="Calibri" w:cs="Arial"/>
          <w:bCs/>
          <w:sz w:val="24"/>
          <w:szCs w:val="24"/>
        </w:rPr>
      </w:pPr>
      <w:r w:rsidRPr="003B0B48">
        <w:rPr>
          <w:rFonts w:ascii="Calibri" w:hAnsi="Calibri" w:cs="Arial"/>
          <w:bCs/>
          <w:sz w:val="24"/>
          <w:szCs w:val="24"/>
        </w:rPr>
        <w:t>______________________________              ______________________________</w:t>
      </w:r>
    </w:p>
    <w:p w:rsidR="003B0B48" w:rsidRPr="003B0B48" w:rsidRDefault="003B0B48" w:rsidP="003B0B48">
      <w:pPr>
        <w:jc w:val="center"/>
        <w:rPr>
          <w:rFonts w:ascii="Calibri" w:hAnsi="Calibri" w:cs="Arial"/>
          <w:bCs/>
          <w:sz w:val="24"/>
          <w:szCs w:val="24"/>
        </w:rPr>
      </w:pPr>
      <w:r w:rsidRPr="003B0B48">
        <w:rPr>
          <w:rFonts w:ascii="Calibri" w:hAnsi="Calibri" w:cs="Arial"/>
          <w:bCs/>
          <w:sz w:val="24"/>
          <w:szCs w:val="24"/>
        </w:rPr>
        <w:t>Magal Verri</w:t>
      </w:r>
      <w:r w:rsidRPr="003B0B48">
        <w:rPr>
          <w:rFonts w:ascii="Calibri" w:hAnsi="Calibri" w:cs="Arial"/>
          <w:bCs/>
          <w:sz w:val="24"/>
          <w:szCs w:val="24"/>
        </w:rPr>
        <w:tab/>
        <w:t xml:space="preserve">                           Thainara Faria</w:t>
      </w:r>
    </w:p>
    <w:p w:rsidR="00E15B17" w:rsidRDefault="00787783" w:rsidP="00787783">
      <w:pPr>
        <w:tabs>
          <w:tab w:val="left" w:pos="5220"/>
        </w:tabs>
        <w:ind w:right="125"/>
        <w:jc w:val="both"/>
      </w:pPr>
      <w:r>
        <w:br w:type="page"/>
      </w:r>
    </w:p>
    <w:p w:rsidR="00E15B17" w:rsidRDefault="00E15B17" w:rsidP="00E15B17"/>
    <w:p w:rsidR="00E15B17" w:rsidRPr="00036E32" w:rsidRDefault="00E15B17" w:rsidP="00E15B17">
      <w:pPr>
        <w:ind w:left="1418"/>
        <w:rPr>
          <w:rFonts w:ascii="Tahoma" w:hAnsi="Tahoma" w:cs="Tahoma"/>
          <w:b/>
          <w:sz w:val="24"/>
          <w:szCs w:val="24"/>
        </w:rPr>
      </w:pPr>
      <w:r w:rsidRPr="00036E32">
        <w:rPr>
          <w:rFonts w:ascii="Tahoma" w:hAnsi="Tahoma" w:cs="Tahoma"/>
          <w:b/>
          <w:sz w:val="24"/>
          <w:szCs w:val="24"/>
        </w:rPr>
        <w:t>DESPACHOS</w:t>
      </w:r>
    </w:p>
    <w:p w:rsidR="00E15B17" w:rsidRPr="00036E32" w:rsidRDefault="00E15B17" w:rsidP="00E15B17">
      <w:pPr>
        <w:ind w:left="1418"/>
        <w:rPr>
          <w:rFonts w:ascii="Tahoma" w:hAnsi="Tahoma" w:cs="Tahoma"/>
          <w:b/>
          <w:sz w:val="24"/>
          <w:szCs w:val="24"/>
        </w:rPr>
      </w:pPr>
    </w:p>
    <w:p w:rsidR="00E15B17" w:rsidRDefault="00E15B17" w:rsidP="00E15B17">
      <w:pPr>
        <w:ind w:left="1418"/>
        <w:rPr>
          <w:rFonts w:ascii="Tahoma" w:hAnsi="Tahoma" w:cs="Tahoma"/>
          <w:b/>
          <w:sz w:val="24"/>
          <w:szCs w:val="24"/>
        </w:rPr>
      </w:pPr>
      <w:r>
        <w:rPr>
          <w:rFonts w:ascii="Tahoma" w:hAnsi="Tahoma" w:cs="Tahoma"/>
          <w:b/>
          <w:sz w:val="24"/>
          <w:szCs w:val="24"/>
        </w:rPr>
        <w:t>P</w:t>
      </w:r>
      <w:r w:rsidRPr="00036E32">
        <w:rPr>
          <w:rFonts w:ascii="Tahoma" w:hAnsi="Tahoma" w:cs="Tahoma"/>
          <w:b/>
          <w:sz w:val="24"/>
          <w:szCs w:val="24"/>
        </w:rPr>
        <w:t xml:space="preserve">rocesso nº          </w:t>
      </w:r>
      <w:r>
        <w:rPr>
          <w:rFonts w:ascii="Tahoma" w:hAnsi="Tahoma" w:cs="Tahoma"/>
          <w:b/>
          <w:sz w:val="24"/>
          <w:szCs w:val="24"/>
        </w:rPr>
        <w:t xml:space="preserve">     </w:t>
      </w:r>
      <w:r w:rsidRPr="00036E32">
        <w:rPr>
          <w:rFonts w:ascii="Tahoma" w:hAnsi="Tahoma" w:cs="Tahoma"/>
          <w:b/>
          <w:sz w:val="24"/>
          <w:szCs w:val="24"/>
        </w:rPr>
        <w:t xml:space="preserve">                  /</w:t>
      </w:r>
      <w:r w:rsidR="00FA6DBC">
        <w:rPr>
          <w:rFonts w:ascii="Tahoma" w:hAnsi="Tahoma" w:cs="Tahoma"/>
          <w:b/>
          <w:sz w:val="24"/>
          <w:szCs w:val="24"/>
        </w:rPr>
        <w:t>17</w:t>
      </w:r>
    </w:p>
    <w:p w:rsidR="00E15B17" w:rsidRDefault="00E15B17" w:rsidP="00E15B17">
      <w:pPr>
        <w:ind w:left="1418"/>
        <w:rPr>
          <w:rFonts w:ascii="Tahoma" w:hAnsi="Tahoma" w:cs="Tahoma"/>
          <w:b/>
          <w:sz w:val="24"/>
          <w:szCs w:val="24"/>
        </w:rPr>
      </w:pPr>
    </w:p>
    <w:p w:rsidR="00E15B17" w:rsidRDefault="00E15B17" w:rsidP="00E15B17">
      <w:pPr>
        <w:ind w:left="349"/>
        <w:rPr>
          <w:rFonts w:ascii="Tahoma" w:hAnsi="Tahoma" w:cs="Tahoma"/>
          <w:b/>
          <w:sz w:val="24"/>
          <w:szCs w:val="24"/>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E15B17" w:rsidRPr="00A07900" w:rsidTr="00E15B17">
        <w:tc>
          <w:tcPr>
            <w:tcW w:w="5400" w:type="dxa"/>
            <w:shd w:val="clear" w:color="auto" w:fill="auto"/>
          </w:tcPr>
          <w:p w:rsidR="00E15B17" w:rsidRPr="00A07900" w:rsidRDefault="00E15B17" w:rsidP="00373CC1">
            <w:pPr>
              <w:rPr>
                <w:rFonts w:ascii="Tahoma" w:hAnsi="Tahoma" w:cs="Tahoma"/>
                <w:b/>
                <w:sz w:val="16"/>
                <w:szCs w:val="16"/>
              </w:rPr>
            </w:pPr>
          </w:p>
          <w:p w:rsidR="00E15B17" w:rsidRPr="00A07900" w:rsidRDefault="00E15B17" w:rsidP="00373CC1">
            <w:pPr>
              <w:ind w:left="72" w:right="167"/>
              <w:jc w:val="both"/>
              <w:rPr>
                <w:rFonts w:ascii="Tahoma" w:hAnsi="Tahoma" w:cs="Tahoma"/>
                <w:sz w:val="23"/>
                <w:szCs w:val="23"/>
              </w:rPr>
            </w:pPr>
            <w:r w:rsidRPr="00A07900">
              <w:rPr>
                <w:rFonts w:ascii="Tahoma" w:hAnsi="Tahoma" w:cs="Tahoma"/>
                <w:sz w:val="23"/>
                <w:szCs w:val="23"/>
              </w:rPr>
              <w:t>Julgado objeto de deliberação. Às Comissões competentes.</w:t>
            </w:r>
          </w:p>
          <w:p w:rsidR="00E15B17" w:rsidRPr="00A07900" w:rsidRDefault="00E15B17" w:rsidP="00373CC1">
            <w:pPr>
              <w:ind w:left="72" w:right="167"/>
              <w:jc w:val="both"/>
              <w:rPr>
                <w:rFonts w:ascii="Tahoma" w:hAnsi="Tahoma" w:cs="Tahoma"/>
                <w:sz w:val="8"/>
                <w:szCs w:val="8"/>
              </w:rPr>
            </w:pPr>
          </w:p>
          <w:p w:rsidR="00E15B17" w:rsidRPr="00A07900" w:rsidRDefault="00E15B17" w:rsidP="00373CC1">
            <w:pPr>
              <w:tabs>
                <w:tab w:val="left" w:pos="5112"/>
              </w:tabs>
              <w:ind w:left="72" w:right="167"/>
              <w:rPr>
                <w:rFonts w:ascii="Tahoma" w:hAnsi="Tahoma" w:cs="Tahoma"/>
                <w:sz w:val="23"/>
                <w:szCs w:val="23"/>
              </w:rPr>
            </w:pPr>
            <w:proofErr w:type="gramStart"/>
            <w:r w:rsidRPr="00A07900">
              <w:rPr>
                <w:rFonts w:ascii="Tahoma" w:hAnsi="Tahoma" w:cs="Tahoma"/>
                <w:sz w:val="23"/>
                <w:szCs w:val="23"/>
              </w:rPr>
              <w:t>Araraquara,  _</w:t>
            </w:r>
            <w:proofErr w:type="gramEnd"/>
            <w:r w:rsidRPr="00A07900">
              <w:rPr>
                <w:rFonts w:ascii="Tahoma" w:hAnsi="Tahoma" w:cs="Tahoma"/>
                <w:sz w:val="23"/>
                <w:szCs w:val="23"/>
              </w:rPr>
              <w:t>___________________________</w:t>
            </w:r>
          </w:p>
          <w:p w:rsidR="00E15B17" w:rsidRPr="00A07900" w:rsidRDefault="00E15B17" w:rsidP="00373CC1">
            <w:pPr>
              <w:tabs>
                <w:tab w:val="left" w:pos="5112"/>
              </w:tabs>
              <w:ind w:left="72" w:right="167"/>
              <w:rPr>
                <w:rFonts w:ascii="Tahoma" w:hAnsi="Tahoma" w:cs="Tahoma"/>
                <w:sz w:val="23"/>
                <w:szCs w:val="23"/>
              </w:rPr>
            </w:pPr>
          </w:p>
          <w:p w:rsidR="00E15B17" w:rsidRPr="00A07900" w:rsidRDefault="00E15B17" w:rsidP="00373CC1">
            <w:pPr>
              <w:tabs>
                <w:tab w:val="left" w:pos="5112"/>
              </w:tabs>
              <w:ind w:left="72" w:right="167"/>
              <w:rPr>
                <w:rFonts w:ascii="Tahoma" w:hAnsi="Tahoma" w:cs="Tahoma"/>
                <w:sz w:val="23"/>
                <w:szCs w:val="23"/>
              </w:rPr>
            </w:pPr>
            <w:r w:rsidRPr="00A07900">
              <w:rPr>
                <w:rFonts w:ascii="Tahoma" w:hAnsi="Tahoma" w:cs="Tahoma"/>
                <w:sz w:val="23"/>
                <w:szCs w:val="23"/>
              </w:rPr>
              <w:t>_______________________________________</w:t>
            </w:r>
          </w:p>
          <w:p w:rsidR="00E15B17" w:rsidRPr="00A07900" w:rsidRDefault="00E15B17" w:rsidP="00373CC1">
            <w:pPr>
              <w:ind w:left="426" w:right="201"/>
              <w:jc w:val="center"/>
              <w:rPr>
                <w:rFonts w:ascii="Tahoma" w:hAnsi="Tahoma" w:cs="Tahoma"/>
                <w:sz w:val="22"/>
                <w:szCs w:val="22"/>
              </w:rPr>
            </w:pPr>
            <w:r w:rsidRPr="00A07900">
              <w:rPr>
                <w:rFonts w:ascii="Tahoma" w:hAnsi="Tahoma" w:cs="Tahoma"/>
                <w:sz w:val="22"/>
                <w:szCs w:val="22"/>
              </w:rPr>
              <w:t>Presidente</w:t>
            </w:r>
          </w:p>
          <w:p w:rsidR="00E15B17" w:rsidRPr="00A07900" w:rsidRDefault="00E15B17" w:rsidP="00373CC1">
            <w:pPr>
              <w:jc w:val="center"/>
              <w:rPr>
                <w:rFonts w:ascii="Tahoma" w:hAnsi="Tahoma" w:cs="Tahoma"/>
                <w:b/>
                <w:sz w:val="16"/>
                <w:szCs w:val="16"/>
              </w:rPr>
            </w:pPr>
          </w:p>
        </w:tc>
      </w:tr>
    </w:tbl>
    <w:p w:rsidR="00E15B17" w:rsidRPr="00036E32" w:rsidRDefault="00E15B17" w:rsidP="00E15B17">
      <w:pPr>
        <w:ind w:left="349"/>
        <w:rPr>
          <w:rFonts w:ascii="Tahoma" w:hAnsi="Tahoma" w:cs="Tahoma"/>
          <w:b/>
          <w:sz w:val="24"/>
          <w:szCs w:val="24"/>
        </w:rPr>
      </w:pPr>
    </w:p>
    <w:p w:rsidR="00EC79A0" w:rsidRPr="00A07900" w:rsidRDefault="00EC79A0" w:rsidP="00E15B17">
      <w:pPr>
        <w:ind w:firstLine="2268"/>
        <w:jc w:val="both"/>
        <w:rPr>
          <w:rFonts w:ascii="Calibri" w:hAnsi="Calibri"/>
          <w:sz w:val="24"/>
          <w:szCs w:val="24"/>
        </w:rPr>
      </w:pPr>
    </w:p>
    <w:sectPr w:rsidR="00EC79A0" w:rsidRPr="00A07900" w:rsidSect="00F23B0A">
      <w:headerReference w:type="default" r:id="rId7"/>
      <w:pgSz w:w="11907" w:h="16840"/>
      <w:pgMar w:top="1701" w:right="1134"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9C" w:rsidRDefault="00E03F9C" w:rsidP="00A42C9F">
      <w:r>
        <w:separator/>
      </w:r>
    </w:p>
  </w:endnote>
  <w:endnote w:type="continuationSeparator" w:id="0">
    <w:p w:rsidR="00E03F9C" w:rsidRDefault="00E03F9C" w:rsidP="00A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9C" w:rsidRDefault="00E03F9C" w:rsidP="00A42C9F">
      <w:r>
        <w:separator/>
      </w:r>
    </w:p>
  </w:footnote>
  <w:footnote w:type="continuationSeparator" w:id="0">
    <w:p w:rsidR="00E03F9C" w:rsidRDefault="00E03F9C" w:rsidP="00A4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9FE" w:rsidRPr="00081583" w:rsidRDefault="000F26C7" w:rsidP="00A42C9F">
    <w:pPr>
      <w:pStyle w:val="Cabealho"/>
      <w:ind w:left="426"/>
      <w:jc w:val="center"/>
      <w:rPr>
        <w:rFonts w:ascii="Trajan" w:hAnsi="Trajan"/>
        <w:color w:val="3889AE"/>
        <w:spacing w:val="22"/>
        <w:sz w:val="22"/>
        <w:szCs w:val="32"/>
      </w:rPr>
    </w:pPr>
    <w:r>
      <w:rPr>
        <w:noProof/>
      </w:rPr>
      <w:drawing>
        <wp:anchor distT="0" distB="0" distL="114300" distR="114300" simplePos="0" relativeHeight="251657728" behindDoc="0" locked="0" layoutInCell="1" allowOverlap="1">
          <wp:simplePos x="0" y="0"/>
          <wp:positionH relativeFrom="column">
            <wp:posOffset>-180340</wp:posOffset>
          </wp:positionH>
          <wp:positionV relativeFrom="paragraph">
            <wp:posOffset>-67945</wp:posOffset>
          </wp:positionV>
          <wp:extent cx="617855" cy="698500"/>
          <wp:effectExtent l="0" t="0" r="0" b="635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98500"/>
                  </a:xfrm>
                  <a:prstGeom prst="rect">
                    <a:avLst/>
                  </a:prstGeom>
                  <a:noFill/>
                </pic:spPr>
              </pic:pic>
            </a:graphicData>
          </a:graphic>
          <wp14:sizeRelH relativeFrom="page">
            <wp14:pctWidth>0</wp14:pctWidth>
          </wp14:sizeRelH>
          <wp14:sizeRelV relativeFrom="page">
            <wp14:pctHeight>0</wp14:pctHeight>
          </wp14:sizeRelV>
        </wp:anchor>
      </w:drawing>
    </w:r>
  </w:p>
  <w:p w:rsidR="00A909FE" w:rsidRDefault="00A909FE" w:rsidP="00A42C9F">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p w:rsidR="00A909FE" w:rsidRDefault="00A909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C2"/>
    <w:rsid w:val="0002378F"/>
    <w:rsid w:val="00036E32"/>
    <w:rsid w:val="0006474E"/>
    <w:rsid w:val="000C4652"/>
    <w:rsid w:val="000F26C7"/>
    <w:rsid w:val="000F5AB4"/>
    <w:rsid w:val="001055B5"/>
    <w:rsid w:val="00122BED"/>
    <w:rsid w:val="00150233"/>
    <w:rsid w:val="00161CCA"/>
    <w:rsid w:val="00185236"/>
    <w:rsid w:val="001B544C"/>
    <w:rsid w:val="001C75EF"/>
    <w:rsid w:val="001D2A56"/>
    <w:rsid w:val="001E015F"/>
    <w:rsid w:val="001E115B"/>
    <w:rsid w:val="0022196B"/>
    <w:rsid w:val="00267026"/>
    <w:rsid w:val="002A147F"/>
    <w:rsid w:val="002A461D"/>
    <w:rsid w:val="002A7A40"/>
    <w:rsid w:val="002B2252"/>
    <w:rsid w:val="00321D58"/>
    <w:rsid w:val="00324125"/>
    <w:rsid w:val="00340BEA"/>
    <w:rsid w:val="00353583"/>
    <w:rsid w:val="00364ABF"/>
    <w:rsid w:val="00373CC1"/>
    <w:rsid w:val="003A50D5"/>
    <w:rsid w:val="003B0B48"/>
    <w:rsid w:val="003C55FF"/>
    <w:rsid w:val="003F1496"/>
    <w:rsid w:val="00402DEB"/>
    <w:rsid w:val="00414408"/>
    <w:rsid w:val="0042131F"/>
    <w:rsid w:val="004A3E47"/>
    <w:rsid w:val="0051522E"/>
    <w:rsid w:val="00596A76"/>
    <w:rsid w:val="005B72DE"/>
    <w:rsid w:val="006129C2"/>
    <w:rsid w:val="006910CA"/>
    <w:rsid w:val="006A3F28"/>
    <w:rsid w:val="007002D9"/>
    <w:rsid w:val="00711225"/>
    <w:rsid w:val="00760AC5"/>
    <w:rsid w:val="007772E4"/>
    <w:rsid w:val="00787783"/>
    <w:rsid w:val="007945B8"/>
    <w:rsid w:val="007B45EE"/>
    <w:rsid w:val="007F572C"/>
    <w:rsid w:val="0080420D"/>
    <w:rsid w:val="00810E28"/>
    <w:rsid w:val="00832A93"/>
    <w:rsid w:val="008914A0"/>
    <w:rsid w:val="008924F3"/>
    <w:rsid w:val="00893A9D"/>
    <w:rsid w:val="008D4A3B"/>
    <w:rsid w:val="009553FF"/>
    <w:rsid w:val="009713C5"/>
    <w:rsid w:val="009801D9"/>
    <w:rsid w:val="009C12E3"/>
    <w:rsid w:val="009C6F53"/>
    <w:rsid w:val="009D01C8"/>
    <w:rsid w:val="009E1277"/>
    <w:rsid w:val="00A07900"/>
    <w:rsid w:val="00A36F61"/>
    <w:rsid w:val="00A42C9F"/>
    <w:rsid w:val="00A43910"/>
    <w:rsid w:val="00A461D5"/>
    <w:rsid w:val="00A51BA4"/>
    <w:rsid w:val="00A909FE"/>
    <w:rsid w:val="00A97DD7"/>
    <w:rsid w:val="00AB5323"/>
    <w:rsid w:val="00B160D4"/>
    <w:rsid w:val="00B53B4E"/>
    <w:rsid w:val="00B86D3B"/>
    <w:rsid w:val="00BA7B95"/>
    <w:rsid w:val="00BC703E"/>
    <w:rsid w:val="00C17F94"/>
    <w:rsid w:val="00C52ECD"/>
    <w:rsid w:val="00C7345E"/>
    <w:rsid w:val="00D02AA7"/>
    <w:rsid w:val="00D05ABD"/>
    <w:rsid w:val="00D50DEC"/>
    <w:rsid w:val="00D50F21"/>
    <w:rsid w:val="00D606A1"/>
    <w:rsid w:val="00D90781"/>
    <w:rsid w:val="00E03F9C"/>
    <w:rsid w:val="00E124ED"/>
    <w:rsid w:val="00E15B17"/>
    <w:rsid w:val="00EA0673"/>
    <w:rsid w:val="00EB4196"/>
    <w:rsid w:val="00EC79A0"/>
    <w:rsid w:val="00EE13A2"/>
    <w:rsid w:val="00F23B0A"/>
    <w:rsid w:val="00F409B5"/>
    <w:rsid w:val="00F450E4"/>
    <w:rsid w:val="00F6078E"/>
    <w:rsid w:val="00FA6DBC"/>
    <w:rsid w:val="00FB416A"/>
    <w:rsid w:val="00FE1458"/>
    <w:rsid w:val="00FF0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0BAA9C-85E2-4E93-865C-3E5273F5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9D"/>
    <w:pPr>
      <w:autoSpaceDE w:val="0"/>
      <w:autoSpaceDN w:val="0"/>
    </w:pPr>
    <w:rPr>
      <w:rFonts w:ascii="Times New Roman" w:hAnsi="Times New Roman"/>
    </w:rPr>
  </w:style>
  <w:style w:type="paragraph" w:styleId="Ttulo1">
    <w:name w:val="heading 1"/>
    <w:basedOn w:val="Normal"/>
    <w:next w:val="Normal"/>
    <w:link w:val="Ttulo1Char"/>
    <w:uiPriority w:val="9"/>
    <w:qFormat/>
    <w:rsid w:val="00161CC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161CCA"/>
    <w:rPr>
      <w:rFonts w:ascii="Cambria" w:eastAsia="Times New Roman" w:hAnsi="Cambria" w:cs="Times New Roman"/>
      <w:b/>
      <w:bCs/>
      <w:kern w:val="32"/>
      <w:sz w:val="32"/>
      <w:szCs w:val="32"/>
    </w:rPr>
  </w:style>
  <w:style w:type="character" w:customStyle="1" w:styleId="Ttulo2Char">
    <w:name w:val="Título 2 Char"/>
    <w:link w:val="Ttulo2"/>
    <w:uiPriority w:val="99"/>
    <w:locked/>
    <w:rsid w:val="006129C2"/>
    <w:rPr>
      <w:rFonts w:ascii="Arial" w:hAnsi="Arial" w:cs="Arial"/>
      <w:sz w:val="24"/>
      <w:szCs w:val="24"/>
    </w:rPr>
  </w:style>
  <w:style w:type="character" w:customStyle="1" w:styleId="Ttulo3Char">
    <w:name w:val="Título 3 Char"/>
    <w:link w:val="Ttulo3"/>
    <w:uiPriority w:val="9"/>
    <w:semiHidden/>
    <w:locked/>
    <w:rsid w:val="00161CCA"/>
    <w:rPr>
      <w:rFonts w:ascii="Cambria" w:eastAsia="Times New Roman" w:hAnsi="Cambria"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link w:val="Corpodetexto"/>
    <w:uiPriority w:val="99"/>
    <w:locked/>
    <w:rsid w:val="006129C2"/>
    <w:rPr>
      <w:rFonts w:ascii="Arial" w:hAnsi="Arial" w:cs="Arial"/>
      <w:sz w:val="24"/>
      <w:szCs w:val="24"/>
    </w:rPr>
  </w:style>
  <w:style w:type="table" w:styleId="Tabelacomgrade">
    <w:name w:val="Table Grid"/>
    <w:basedOn w:val="Tabelanormal"/>
    <w:uiPriority w:val="99"/>
    <w:rsid w:val="006129C2"/>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link w:val="Rodap"/>
    <w:uiPriority w:val="99"/>
    <w:rsid w:val="00A42C9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445">
      <w:marLeft w:val="0"/>
      <w:marRight w:val="0"/>
      <w:marTop w:val="0"/>
      <w:marBottom w:val="0"/>
      <w:divBdr>
        <w:top w:val="none" w:sz="0" w:space="0" w:color="auto"/>
        <w:left w:val="none" w:sz="0" w:space="0" w:color="auto"/>
        <w:bottom w:val="none" w:sz="0" w:space="0" w:color="auto"/>
        <w:right w:val="none" w:sz="0" w:space="0" w:color="auto"/>
      </w:divBdr>
    </w:div>
    <w:div w:id="124201446">
      <w:marLeft w:val="0"/>
      <w:marRight w:val="0"/>
      <w:marTop w:val="0"/>
      <w:marBottom w:val="0"/>
      <w:divBdr>
        <w:top w:val="none" w:sz="0" w:space="0" w:color="auto"/>
        <w:left w:val="none" w:sz="0" w:space="0" w:color="auto"/>
        <w:bottom w:val="none" w:sz="0" w:space="0" w:color="auto"/>
        <w:right w:val="none" w:sz="0" w:space="0" w:color="auto"/>
      </w:divBdr>
    </w:div>
    <w:div w:id="3434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26D19-62AD-45DF-A5DD-0C11589D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292</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2016-11-10T15:03:00Z</cp:lastPrinted>
  <dcterms:created xsi:type="dcterms:W3CDTF">2017-05-19T16:14:00Z</dcterms:created>
  <dcterms:modified xsi:type="dcterms:W3CDTF">2017-05-22T15:49:00Z</dcterms:modified>
</cp:coreProperties>
</file>