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526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CA4A0C" w:rsidRPr="006A3B2F" w14:paraId="7CC2A20A" w14:textId="77777777" w:rsidTr="00CA4A0C">
        <w:tc>
          <w:tcPr>
            <w:tcW w:w="7088" w:type="dxa"/>
            <w:hideMark/>
          </w:tcPr>
          <w:p w14:paraId="756F0C27" w14:textId="77777777" w:rsidR="00CA4A0C" w:rsidRDefault="001D6ABB" w:rsidP="001750BD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DE </w:t>
            </w:r>
            <w:r w:rsidR="001750BD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LEI Nº </w:t>
            </w:r>
          </w:p>
          <w:p w14:paraId="10B2611E" w14:textId="7E434305" w:rsidR="001750BD" w:rsidRPr="006A3B2F" w:rsidRDefault="001750BD" w:rsidP="001750BD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  <w:tc>
          <w:tcPr>
            <w:tcW w:w="1276" w:type="dxa"/>
          </w:tcPr>
          <w:p w14:paraId="26447EBD" w14:textId="77777777" w:rsidR="00CA4A0C" w:rsidRPr="006A3B2F" w:rsidRDefault="00CA4A0C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14:paraId="2ECCAAD6" w14:textId="77777777" w:rsidR="00CA4A0C" w:rsidRPr="006A3B2F" w:rsidRDefault="00CA4A0C" w:rsidP="00E15B17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51CF52B7" w14:textId="77777777" w:rsidR="00EC79A0" w:rsidRPr="006A3B2F" w:rsidRDefault="00EC79A0" w:rsidP="00E15B1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52B7C9D1" w14:textId="77777777" w:rsidR="00CA4A0C" w:rsidRDefault="00CA4A0C" w:rsidP="00E15B17">
      <w:pPr>
        <w:ind w:left="5103"/>
        <w:jc w:val="both"/>
        <w:rPr>
          <w:rFonts w:ascii="Calibri" w:hAnsi="Calibri" w:cs="Calibri"/>
          <w:sz w:val="24"/>
          <w:szCs w:val="24"/>
        </w:rPr>
      </w:pPr>
    </w:p>
    <w:p w14:paraId="19A524B4" w14:textId="500018A9" w:rsidR="00EC79A0" w:rsidRPr="006A3B2F" w:rsidRDefault="00C767A0" w:rsidP="00E15B17">
      <w:pPr>
        <w:ind w:left="510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Introduz alterações no artigo 14 e no Anexo I da </w:t>
      </w:r>
      <w:r>
        <w:rPr>
          <w:rFonts w:ascii="Calibri" w:hAnsi="Calibri" w:cs="Calibri"/>
          <w:bCs/>
          <w:sz w:val="24"/>
          <w:szCs w:val="24"/>
        </w:rPr>
        <w:t>Lei Municipal nº 6.352, de 9 de dezembro de 2005</w:t>
      </w:r>
      <w:r w:rsidR="00E53ED5" w:rsidRPr="006A3B2F">
        <w:rPr>
          <w:rFonts w:ascii="Calibri" w:hAnsi="Calibri" w:cs="Calibri"/>
          <w:sz w:val="24"/>
          <w:szCs w:val="24"/>
        </w:rPr>
        <w:t>.</w:t>
      </w:r>
    </w:p>
    <w:p w14:paraId="47796984" w14:textId="77777777" w:rsidR="001055B5" w:rsidRPr="006A3B2F" w:rsidRDefault="001055B5" w:rsidP="00CA7BFB">
      <w:pPr>
        <w:jc w:val="both"/>
        <w:rPr>
          <w:rFonts w:ascii="Calibri" w:hAnsi="Calibri" w:cs="Calibri"/>
          <w:sz w:val="24"/>
          <w:szCs w:val="24"/>
        </w:rPr>
      </w:pPr>
    </w:p>
    <w:p w14:paraId="4259ACD7" w14:textId="77777777" w:rsidR="00E62EE2" w:rsidRDefault="00E62EE2" w:rsidP="00CA7BFB">
      <w:pPr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0321F64" w14:textId="77777777" w:rsidR="001750BD" w:rsidRPr="002C2825" w:rsidRDefault="001750BD" w:rsidP="00CA7BFB">
      <w:pPr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1703CC6" w14:textId="086D40E1" w:rsidR="00DD21FB" w:rsidRDefault="00E62EE2" w:rsidP="001750BD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C2825">
        <w:rPr>
          <w:rFonts w:ascii="Calibri" w:hAnsi="Calibri" w:cs="Calibri"/>
          <w:bCs/>
          <w:sz w:val="24"/>
          <w:szCs w:val="24"/>
        </w:rPr>
        <w:t>Art. 1º</w:t>
      </w:r>
      <w:r w:rsidR="003C6909" w:rsidRPr="002C2825">
        <w:rPr>
          <w:rFonts w:ascii="Calibri" w:hAnsi="Calibri" w:cs="Calibri"/>
          <w:bCs/>
          <w:sz w:val="24"/>
          <w:szCs w:val="24"/>
        </w:rPr>
        <w:t xml:space="preserve"> </w:t>
      </w:r>
      <w:r w:rsidR="001750BD">
        <w:rPr>
          <w:rFonts w:ascii="Calibri" w:hAnsi="Calibri" w:cs="Calibri"/>
          <w:bCs/>
          <w:sz w:val="24"/>
          <w:szCs w:val="24"/>
        </w:rPr>
        <w:t xml:space="preserve">O artigo 14 da Lei Municipal </w:t>
      </w:r>
      <w:r w:rsidR="00D96C44">
        <w:rPr>
          <w:rFonts w:ascii="Calibri" w:hAnsi="Calibri" w:cs="Calibri"/>
          <w:bCs/>
          <w:sz w:val="24"/>
          <w:szCs w:val="24"/>
        </w:rPr>
        <w:t>nº 6.352,</w:t>
      </w:r>
      <w:r w:rsidR="001750BD">
        <w:rPr>
          <w:rFonts w:ascii="Calibri" w:hAnsi="Calibri" w:cs="Calibri"/>
          <w:bCs/>
          <w:sz w:val="24"/>
          <w:szCs w:val="24"/>
        </w:rPr>
        <w:t xml:space="preserve"> de 9 de dezembro de 2005 passa a vigorar acrescido do §</w:t>
      </w:r>
      <w:r w:rsidR="0012696B">
        <w:rPr>
          <w:rFonts w:ascii="Calibri" w:hAnsi="Calibri" w:cs="Calibri"/>
          <w:bCs/>
          <w:sz w:val="24"/>
          <w:szCs w:val="24"/>
        </w:rPr>
        <w:t xml:space="preserve"> </w:t>
      </w:r>
      <w:bookmarkStart w:id="0" w:name="_GoBack"/>
      <w:bookmarkEnd w:id="0"/>
      <w:r w:rsidR="001750BD">
        <w:rPr>
          <w:rFonts w:ascii="Calibri" w:hAnsi="Calibri" w:cs="Calibri"/>
          <w:bCs/>
          <w:sz w:val="24"/>
          <w:szCs w:val="24"/>
        </w:rPr>
        <w:t>5º</w:t>
      </w:r>
      <w:r w:rsidR="00D96C44">
        <w:rPr>
          <w:rFonts w:ascii="Calibri" w:hAnsi="Calibri" w:cs="Calibri"/>
          <w:bCs/>
          <w:sz w:val="24"/>
          <w:szCs w:val="24"/>
        </w:rPr>
        <w:t>, com a seguinte redação</w:t>
      </w:r>
      <w:r w:rsidR="001750BD">
        <w:rPr>
          <w:rFonts w:ascii="Calibri" w:hAnsi="Calibri" w:cs="Calibri"/>
          <w:bCs/>
          <w:sz w:val="24"/>
          <w:szCs w:val="24"/>
        </w:rPr>
        <w:t>:</w:t>
      </w:r>
    </w:p>
    <w:p w14:paraId="1EA3CB15" w14:textId="77777777" w:rsidR="001750BD" w:rsidRDefault="001750BD" w:rsidP="001750BD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33D6A1FC" w14:textId="77777777" w:rsidR="00D96C44" w:rsidRDefault="001750BD" w:rsidP="00D96C44">
      <w:pPr>
        <w:adjustRightInd w:val="0"/>
        <w:ind w:left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“Art. 14º </w:t>
      </w:r>
      <w:r w:rsidR="00D96C44">
        <w:rPr>
          <w:rFonts w:ascii="Calibri" w:hAnsi="Calibri" w:cs="Calibri"/>
          <w:bCs/>
          <w:sz w:val="24"/>
          <w:szCs w:val="24"/>
        </w:rPr>
        <w:t>[</w:t>
      </w:r>
      <w:r>
        <w:rPr>
          <w:rFonts w:ascii="Calibri" w:hAnsi="Calibri" w:cs="Calibri"/>
          <w:bCs/>
          <w:sz w:val="24"/>
          <w:szCs w:val="24"/>
        </w:rPr>
        <w:t>...</w:t>
      </w:r>
      <w:r w:rsidR="00D96C44">
        <w:rPr>
          <w:rFonts w:ascii="Calibri" w:hAnsi="Calibri" w:cs="Calibri"/>
          <w:bCs/>
          <w:sz w:val="24"/>
          <w:szCs w:val="24"/>
        </w:rPr>
        <w:t>]</w:t>
      </w:r>
    </w:p>
    <w:p w14:paraId="485ECBEE" w14:textId="77777777" w:rsidR="00D96C44" w:rsidRDefault="00D96C44" w:rsidP="00D96C44">
      <w:pPr>
        <w:adjustRightInd w:val="0"/>
        <w:ind w:left="2835"/>
        <w:jc w:val="both"/>
        <w:rPr>
          <w:rFonts w:ascii="Calibri" w:hAnsi="Calibri" w:cs="Calibri"/>
          <w:bCs/>
          <w:sz w:val="24"/>
          <w:szCs w:val="24"/>
        </w:rPr>
      </w:pPr>
    </w:p>
    <w:p w14:paraId="77C23403" w14:textId="2061DBCA" w:rsidR="00D96C44" w:rsidRDefault="00D96C44" w:rsidP="00D96C44">
      <w:pPr>
        <w:adjustRightInd w:val="0"/>
        <w:ind w:left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§§ 1º a 4º [...]</w:t>
      </w:r>
    </w:p>
    <w:p w14:paraId="70524D06" w14:textId="77777777" w:rsidR="00D96C44" w:rsidRDefault="00D96C44" w:rsidP="00D96C44">
      <w:pPr>
        <w:adjustRightInd w:val="0"/>
        <w:ind w:left="2835"/>
        <w:jc w:val="both"/>
        <w:rPr>
          <w:rFonts w:ascii="Calibri" w:hAnsi="Calibri" w:cs="Calibri"/>
          <w:bCs/>
          <w:sz w:val="24"/>
          <w:szCs w:val="24"/>
        </w:rPr>
      </w:pPr>
    </w:p>
    <w:p w14:paraId="69BABEC2" w14:textId="0A5560BF" w:rsidR="001750BD" w:rsidRDefault="0012696B" w:rsidP="00D96C44">
      <w:pPr>
        <w:adjustRightInd w:val="0"/>
        <w:ind w:left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§ </w:t>
      </w:r>
      <w:r w:rsidR="001750BD">
        <w:rPr>
          <w:rFonts w:ascii="Calibri" w:hAnsi="Calibri" w:cs="Calibri"/>
          <w:bCs/>
          <w:sz w:val="24"/>
          <w:szCs w:val="24"/>
        </w:rPr>
        <w:t>5º As caçambas</w:t>
      </w:r>
      <w:r w:rsidR="00D96C44">
        <w:rPr>
          <w:rFonts w:ascii="Calibri" w:hAnsi="Calibri" w:cs="Calibri"/>
          <w:bCs/>
          <w:sz w:val="24"/>
          <w:szCs w:val="24"/>
        </w:rPr>
        <w:t xml:space="preserve"> metálicas mencionadas neste artigo</w:t>
      </w:r>
      <w:r w:rsidR="001750BD">
        <w:rPr>
          <w:rFonts w:ascii="Calibri" w:hAnsi="Calibri" w:cs="Calibri"/>
          <w:bCs/>
          <w:sz w:val="24"/>
          <w:szCs w:val="24"/>
        </w:rPr>
        <w:t xml:space="preserve"> deverão</w:t>
      </w:r>
      <w:r w:rsidR="00D96C44">
        <w:rPr>
          <w:rFonts w:ascii="Calibri" w:hAnsi="Calibri" w:cs="Calibri"/>
          <w:bCs/>
          <w:sz w:val="24"/>
          <w:szCs w:val="24"/>
        </w:rPr>
        <w:t xml:space="preserve"> ser numeradas e</w:t>
      </w:r>
      <w:r w:rsidR="001750BD">
        <w:rPr>
          <w:rFonts w:ascii="Calibri" w:hAnsi="Calibri" w:cs="Calibri"/>
          <w:bCs/>
          <w:sz w:val="24"/>
          <w:szCs w:val="24"/>
        </w:rPr>
        <w:t xml:space="preserve"> ter pintura padronizada na </w:t>
      </w:r>
      <w:r w:rsidR="00D96C44">
        <w:rPr>
          <w:rFonts w:ascii="Calibri" w:hAnsi="Calibri" w:cs="Calibri"/>
          <w:bCs/>
          <w:sz w:val="24"/>
          <w:szCs w:val="24"/>
        </w:rPr>
        <w:t xml:space="preserve">cor amarela, sendo nas mesmas expostos, de maneira ostensiva, </w:t>
      </w:r>
      <w:r w:rsidR="001750BD">
        <w:rPr>
          <w:rFonts w:ascii="Calibri" w:hAnsi="Calibri" w:cs="Calibri"/>
          <w:bCs/>
          <w:sz w:val="24"/>
          <w:szCs w:val="24"/>
        </w:rPr>
        <w:t>telefone e nome da empresa proprietária</w:t>
      </w:r>
      <w:r w:rsidR="00D96C44">
        <w:rPr>
          <w:rFonts w:ascii="Calibri" w:hAnsi="Calibri" w:cs="Calibri"/>
          <w:bCs/>
          <w:sz w:val="24"/>
          <w:szCs w:val="24"/>
        </w:rPr>
        <w:t xml:space="preserve">; deverão, ainda, </w:t>
      </w:r>
      <w:r w:rsidR="001750BD">
        <w:rPr>
          <w:rFonts w:ascii="Calibri" w:hAnsi="Calibri" w:cs="Calibri"/>
          <w:bCs/>
          <w:sz w:val="24"/>
          <w:szCs w:val="24"/>
        </w:rPr>
        <w:t>possuir sinalização com mate</w:t>
      </w:r>
      <w:r w:rsidR="00C767A0">
        <w:rPr>
          <w:rFonts w:ascii="Calibri" w:hAnsi="Calibri" w:cs="Calibri"/>
          <w:bCs/>
          <w:sz w:val="24"/>
          <w:szCs w:val="24"/>
        </w:rPr>
        <w:t xml:space="preserve">rial refletivo em todos os seus lados externos, material este que deverá </w:t>
      </w:r>
      <w:r w:rsidR="00D96C44">
        <w:rPr>
          <w:rFonts w:ascii="Calibri" w:hAnsi="Calibri" w:cs="Calibri"/>
          <w:bCs/>
          <w:sz w:val="24"/>
          <w:szCs w:val="24"/>
        </w:rPr>
        <w:t xml:space="preserve">ter, </w:t>
      </w:r>
      <w:r w:rsidR="001750BD">
        <w:rPr>
          <w:rFonts w:ascii="Calibri" w:hAnsi="Calibri" w:cs="Calibri"/>
          <w:bCs/>
          <w:sz w:val="24"/>
          <w:szCs w:val="24"/>
        </w:rPr>
        <w:t>no mínimo</w:t>
      </w:r>
      <w:r w:rsidR="00D96C44">
        <w:rPr>
          <w:rFonts w:ascii="Calibri" w:hAnsi="Calibri" w:cs="Calibri"/>
          <w:bCs/>
          <w:sz w:val="24"/>
          <w:szCs w:val="24"/>
        </w:rPr>
        <w:t>,</w:t>
      </w:r>
      <w:r w:rsidR="00B60081">
        <w:rPr>
          <w:rFonts w:ascii="Calibri" w:hAnsi="Calibri" w:cs="Calibri"/>
          <w:bCs/>
          <w:sz w:val="24"/>
          <w:szCs w:val="24"/>
        </w:rPr>
        <w:t xml:space="preserve"> 10 cm </w:t>
      </w:r>
      <w:r w:rsidR="00D96C44">
        <w:rPr>
          <w:rFonts w:ascii="Calibri" w:hAnsi="Calibri" w:cs="Calibri"/>
          <w:bCs/>
          <w:sz w:val="24"/>
          <w:szCs w:val="24"/>
        </w:rPr>
        <w:t xml:space="preserve">(dez centímetros) </w:t>
      </w:r>
      <w:r w:rsidR="00B60081">
        <w:rPr>
          <w:rFonts w:ascii="Calibri" w:hAnsi="Calibri" w:cs="Calibri"/>
          <w:bCs/>
          <w:sz w:val="24"/>
          <w:szCs w:val="24"/>
        </w:rPr>
        <w:t xml:space="preserve">de largura por 30 cm </w:t>
      </w:r>
      <w:r w:rsidR="00D96C44">
        <w:rPr>
          <w:rFonts w:ascii="Calibri" w:hAnsi="Calibri" w:cs="Calibri"/>
          <w:bCs/>
          <w:sz w:val="24"/>
          <w:szCs w:val="24"/>
        </w:rPr>
        <w:t xml:space="preserve">(trinta centímetros) </w:t>
      </w:r>
      <w:r w:rsidR="00C767A0">
        <w:rPr>
          <w:rFonts w:ascii="Calibri" w:hAnsi="Calibri" w:cs="Calibri"/>
          <w:bCs/>
          <w:sz w:val="24"/>
          <w:szCs w:val="24"/>
        </w:rPr>
        <w:t xml:space="preserve">de </w:t>
      </w:r>
      <w:proofErr w:type="gramStart"/>
      <w:r w:rsidR="00C767A0">
        <w:rPr>
          <w:rFonts w:ascii="Calibri" w:hAnsi="Calibri" w:cs="Calibri"/>
          <w:bCs/>
          <w:sz w:val="24"/>
          <w:szCs w:val="24"/>
        </w:rPr>
        <w:t>comprimento.</w:t>
      </w:r>
      <w:r>
        <w:rPr>
          <w:rFonts w:ascii="Calibri" w:hAnsi="Calibri" w:cs="Calibri"/>
          <w:bCs/>
          <w:sz w:val="24"/>
          <w:szCs w:val="24"/>
        </w:rPr>
        <w:t>”</w:t>
      </w:r>
      <w:proofErr w:type="gramEnd"/>
      <w:r w:rsidR="00B60081">
        <w:rPr>
          <w:rFonts w:ascii="Calibri" w:hAnsi="Calibri" w:cs="Calibri"/>
          <w:bCs/>
          <w:sz w:val="24"/>
          <w:szCs w:val="24"/>
        </w:rPr>
        <w:t xml:space="preserve"> </w:t>
      </w:r>
      <w:r w:rsidR="001750BD">
        <w:rPr>
          <w:rFonts w:ascii="Calibri" w:hAnsi="Calibri" w:cs="Calibri"/>
          <w:bCs/>
          <w:sz w:val="24"/>
          <w:szCs w:val="24"/>
        </w:rPr>
        <w:t xml:space="preserve"> </w:t>
      </w:r>
    </w:p>
    <w:p w14:paraId="06882036" w14:textId="77777777" w:rsidR="001750BD" w:rsidRDefault="001750BD" w:rsidP="001750BD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0ACAEC2B" w14:textId="062D759C" w:rsidR="001750BD" w:rsidRDefault="00C767A0" w:rsidP="001750BD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Acresç</w:t>
      </w:r>
      <w:r w:rsidR="00B60081">
        <w:rPr>
          <w:rFonts w:ascii="Calibri" w:hAnsi="Calibri" w:cs="Calibri"/>
          <w:sz w:val="24"/>
          <w:szCs w:val="24"/>
        </w:rPr>
        <w:t xml:space="preserve">a-se </w:t>
      </w:r>
      <w:r w:rsidR="00171403">
        <w:rPr>
          <w:rFonts w:ascii="Calibri" w:hAnsi="Calibri" w:cs="Calibri"/>
          <w:sz w:val="24"/>
          <w:szCs w:val="24"/>
        </w:rPr>
        <w:t xml:space="preserve">a referência </w:t>
      </w:r>
      <w:r w:rsidR="008425EA">
        <w:rPr>
          <w:rFonts w:ascii="Calibri" w:hAnsi="Calibri" w:cs="Calibri"/>
          <w:sz w:val="24"/>
          <w:szCs w:val="24"/>
        </w:rPr>
        <w:t xml:space="preserve">XIV-A </w:t>
      </w:r>
      <w:r w:rsidR="00171403">
        <w:rPr>
          <w:rFonts w:ascii="Calibri" w:hAnsi="Calibri" w:cs="Calibri"/>
          <w:sz w:val="24"/>
          <w:szCs w:val="24"/>
        </w:rPr>
        <w:t xml:space="preserve">ao </w:t>
      </w:r>
      <w:r>
        <w:rPr>
          <w:rFonts w:ascii="Calibri" w:hAnsi="Calibri" w:cs="Calibri"/>
          <w:sz w:val="24"/>
          <w:szCs w:val="24"/>
        </w:rPr>
        <w:t>A</w:t>
      </w:r>
      <w:r w:rsidR="00171403">
        <w:rPr>
          <w:rFonts w:ascii="Calibri" w:hAnsi="Calibri" w:cs="Calibri"/>
          <w:sz w:val="24"/>
          <w:szCs w:val="24"/>
        </w:rPr>
        <w:t>nexo I</w:t>
      </w:r>
      <w:r w:rsidR="008425E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da Lei Municipal nº 6.352, de 9 de dezembro de 2005</w:t>
      </w:r>
      <w:r w:rsidR="00171403">
        <w:rPr>
          <w:rFonts w:ascii="Calibri" w:hAnsi="Calibri" w:cs="Calibri"/>
          <w:sz w:val="24"/>
          <w:szCs w:val="24"/>
        </w:rPr>
        <w:t>:</w:t>
      </w:r>
    </w:p>
    <w:p w14:paraId="42371D41" w14:textId="77777777" w:rsidR="00171403" w:rsidRDefault="00171403" w:rsidP="001750BD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4816"/>
        <w:gridCol w:w="2266"/>
      </w:tblGrid>
      <w:tr w:rsidR="00171403" w14:paraId="0BD582FE" w14:textId="77777777" w:rsidTr="00171403">
        <w:tc>
          <w:tcPr>
            <w:tcW w:w="846" w:type="dxa"/>
          </w:tcPr>
          <w:p w14:paraId="7A4D1F3B" w14:textId="75217F10" w:rsidR="00171403" w:rsidRDefault="00171403" w:rsidP="001750BD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XIV-A</w:t>
            </w:r>
          </w:p>
        </w:tc>
        <w:tc>
          <w:tcPr>
            <w:tcW w:w="1134" w:type="dxa"/>
          </w:tcPr>
          <w:p w14:paraId="7BB4269F" w14:textId="236BBAA8" w:rsidR="00171403" w:rsidRDefault="00C767A0" w:rsidP="001750BD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Art. 14, § 5</w:t>
            </w:r>
            <w:r w:rsidR="00171403">
              <w:rPr>
                <w:rFonts w:ascii="Calibri" w:hAnsi="Calibri" w:cs="Calibri"/>
                <w:sz w:val="24"/>
                <w:szCs w:val="24"/>
              </w:rPr>
              <w:t>º</w:t>
            </w:r>
          </w:p>
        </w:tc>
        <w:tc>
          <w:tcPr>
            <w:tcW w:w="4816" w:type="dxa"/>
          </w:tcPr>
          <w:p w14:paraId="493A9C45" w14:textId="5AA1CC40" w:rsidR="00171403" w:rsidRDefault="00171403" w:rsidP="00C767A0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Ausência de </w:t>
            </w:r>
            <w:r w:rsidR="00C767A0">
              <w:rPr>
                <w:rFonts w:ascii="Calibri" w:hAnsi="Calibri" w:cs="Calibri"/>
                <w:sz w:val="24"/>
                <w:szCs w:val="24"/>
              </w:rPr>
              <w:t>material refletivo</w:t>
            </w:r>
          </w:p>
        </w:tc>
        <w:tc>
          <w:tcPr>
            <w:tcW w:w="2266" w:type="dxa"/>
          </w:tcPr>
          <w:p w14:paraId="6889DC4E" w14:textId="7791EAD7" w:rsidR="00171403" w:rsidRDefault="00171403" w:rsidP="00171403">
            <w:pPr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UFMs</w:t>
            </w:r>
            <w:proofErr w:type="spellEnd"/>
          </w:p>
        </w:tc>
      </w:tr>
    </w:tbl>
    <w:p w14:paraId="016F8623" w14:textId="77777777" w:rsidR="00DD21FB" w:rsidRPr="006A3B2F" w:rsidRDefault="00DD21FB" w:rsidP="00793458">
      <w:pPr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21F6A026" w14:textId="2EBEE4DC" w:rsidR="00764308" w:rsidRPr="006A3B2F" w:rsidRDefault="007D52D5" w:rsidP="00764308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 w:rsidRPr="002C2825">
        <w:rPr>
          <w:rFonts w:ascii="Calibri" w:hAnsi="Calibri" w:cs="Calibri"/>
          <w:bCs/>
          <w:sz w:val="24"/>
          <w:szCs w:val="24"/>
        </w:rPr>
        <w:t>A</w:t>
      </w:r>
      <w:r w:rsidR="008006C2">
        <w:rPr>
          <w:rFonts w:ascii="Calibri" w:hAnsi="Calibri" w:cs="Calibri"/>
          <w:bCs/>
          <w:sz w:val="24"/>
          <w:szCs w:val="24"/>
        </w:rPr>
        <w:t xml:space="preserve">rt. </w:t>
      </w:r>
      <w:r w:rsidR="00171403">
        <w:rPr>
          <w:rFonts w:ascii="Calibri" w:hAnsi="Calibri" w:cs="Calibri"/>
          <w:bCs/>
          <w:sz w:val="24"/>
          <w:szCs w:val="24"/>
        </w:rPr>
        <w:t>3</w:t>
      </w:r>
      <w:r w:rsidR="002C2825" w:rsidRPr="002C2825">
        <w:rPr>
          <w:rFonts w:ascii="Calibri" w:hAnsi="Calibri" w:cs="Calibri"/>
          <w:bCs/>
          <w:sz w:val="24"/>
          <w:szCs w:val="24"/>
        </w:rPr>
        <w:t>º</w:t>
      </w:r>
      <w:r w:rsidR="002C28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22016" w:rsidRPr="006A3B2F">
        <w:rPr>
          <w:rFonts w:ascii="Calibri" w:hAnsi="Calibri" w:cs="Calibri"/>
          <w:sz w:val="24"/>
          <w:szCs w:val="24"/>
        </w:rPr>
        <w:t>Es</w:t>
      </w:r>
      <w:r w:rsidR="00764308" w:rsidRPr="006A3B2F">
        <w:rPr>
          <w:rFonts w:ascii="Calibri" w:hAnsi="Calibri" w:cs="Calibri"/>
          <w:sz w:val="24"/>
          <w:szCs w:val="24"/>
        </w:rPr>
        <w:t>ta Lei entra em vigor na data de sua publicação</w:t>
      </w:r>
      <w:r w:rsidR="00132543">
        <w:rPr>
          <w:rFonts w:ascii="Calibri" w:hAnsi="Calibri" w:cs="Calibri"/>
          <w:sz w:val="24"/>
          <w:szCs w:val="24"/>
        </w:rPr>
        <w:t>, produzindo efeitos a partir de 180 (cento e oitenta) dias</w:t>
      </w:r>
      <w:r w:rsidR="00764308" w:rsidRPr="006A3B2F">
        <w:rPr>
          <w:rFonts w:ascii="Calibri" w:hAnsi="Calibri" w:cs="Calibri"/>
          <w:sz w:val="24"/>
          <w:szCs w:val="24"/>
        </w:rPr>
        <w:t>.</w:t>
      </w:r>
    </w:p>
    <w:p w14:paraId="4E78DF6F" w14:textId="77777777" w:rsidR="00793458" w:rsidRPr="006A3B2F" w:rsidRDefault="00793458" w:rsidP="00754569">
      <w:pPr>
        <w:jc w:val="both"/>
        <w:rPr>
          <w:rFonts w:ascii="Calibri" w:hAnsi="Calibri" w:cs="Calibri"/>
          <w:sz w:val="24"/>
          <w:szCs w:val="24"/>
        </w:rPr>
      </w:pPr>
    </w:p>
    <w:p w14:paraId="0E208A08" w14:textId="7C79D25C" w:rsidR="00161CCA" w:rsidRPr="006A3B2F" w:rsidRDefault="00161CCA" w:rsidP="00132543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C767A0">
        <w:rPr>
          <w:rFonts w:ascii="Calibri" w:hAnsi="Calibri" w:cs="Calibri"/>
          <w:sz w:val="24"/>
          <w:szCs w:val="24"/>
        </w:rPr>
        <w:t>17</w:t>
      </w:r>
      <w:r w:rsidR="00D22016" w:rsidRPr="006A3B2F">
        <w:rPr>
          <w:rFonts w:ascii="Calibri" w:hAnsi="Calibri" w:cs="Calibri"/>
          <w:sz w:val="24"/>
          <w:szCs w:val="24"/>
        </w:rPr>
        <w:t xml:space="preserve"> </w:t>
      </w:r>
      <w:r w:rsidRPr="006A3B2F">
        <w:rPr>
          <w:rFonts w:ascii="Calibri" w:hAnsi="Calibri" w:cs="Calibri"/>
          <w:sz w:val="24"/>
          <w:szCs w:val="24"/>
        </w:rPr>
        <w:t xml:space="preserve">de </w:t>
      </w:r>
      <w:r w:rsidR="00047F1B">
        <w:rPr>
          <w:rFonts w:ascii="Calibri" w:hAnsi="Calibri" w:cs="Calibri"/>
          <w:sz w:val="24"/>
          <w:szCs w:val="24"/>
        </w:rPr>
        <w:t>maio</w:t>
      </w:r>
      <w:r w:rsidR="00D514FF">
        <w:rPr>
          <w:rFonts w:ascii="Calibri" w:hAnsi="Calibri" w:cs="Calibri"/>
          <w:sz w:val="24"/>
          <w:szCs w:val="24"/>
        </w:rPr>
        <w:t xml:space="preserve"> </w:t>
      </w:r>
      <w:r w:rsidR="004F0CC2" w:rsidRPr="006A3B2F">
        <w:rPr>
          <w:rFonts w:ascii="Calibri" w:hAnsi="Calibri" w:cs="Calibri"/>
          <w:sz w:val="24"/>
          <w:szCs w:val="24"/>
        </w:rPr>
        <w:t>de 2017</w:t>
      </w:r>
      <w:r w:rsidRPr="006A3B2F">
        <w:rPr>
          <w:rFonts w:ascii="Calibri" w:hAnsi="Calibri" w:cs="Calibri"/>
          <w:sz w:val="24"/>
          <w:szCs w:val="24"/>
        </w:rPr>
        <w:t>.</w:t>
      </w:r>
    </w:p>
    <w:p w14:paraId="13726100" w14:textId="77777777" w:rsidR="00161CCA" w:rsidRPr="006A3B2F" w:rsidRDefault="00161CCA" w:rsidP="00E15B17">
      <w:pPr>
        <w:rPr>
          <w:rFonts w:ascii="Calibri" w:hAnsi="Calibri" w:cs="Calibri"/>
          <w:sz w:val="24"/>
          <w:szCs w:val="24"/>
        </w:rPr>
      </w:pPr>
    </w:p>
    <w:p w14:paraId="25FFF4D3" w14:textId="77777777" w:rsidR="00161CCA" w:rsidRDefault="00161CCA" w:rsidP="00E15B17">
      <w:pPr>
        <w:jc w:val="both"/>
        <w:rPr>
          <w:rFonts w:ascii="Calibri" w:hAnsi="Calibri" w:cs="Calibri"/>
          <w:sz w:val="24"/>
          <w:szCs w:val="24"/>
        </w:rPr>
      </w:pPr>
    </w:p>
    <w:p w14:paraId="6760027D" w14:textId="77777777" w:rsidR="00161CCA" w:rsidRPr="006A3B2F" w:rsidRDefault="00E53ED5" w:rsidP="00E15B1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14:paraId="5CB983B3" w14:textId="58035A87" w:rsidR="007002D9" w:rsidRPr="006A3B2F" w:rsidRDefault="00B86D3B" w:rsidP="00CA7BFB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  <w:r w:rsidR="00832A93" w:rsidRPr="006A3B2F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3FE5686" w14:textId="77777777" w:rsidR="00E15B17" w:rsidRPr="006A3B2F" w:rsidRDefault="00E15B17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0C9C822B" w14:textId="77777777" w:rsidR="00D514FF" w:rsidRPr="00B36FCC" w:rsidRDefault="00D514FF" w:rsidP="00D514FF">
      <w:pPr>
        <w:pStyle w:val="Standard"/>
        <w:spacing w:after="1134"/>
        <w:jc w:val="center"/>
        <w:rPr>
          <w:rFonts w:ascii="Calibri" w:hAnsi="Calibri" w:cs="Calibri"/>
          <w:b/>
          <w:bCs/>
          <w:sz w:val="23"/>
          <w:szCs w:val="23"/>
        </w:rPr>
      </w:pPr>
      <w:r w:rsidRPr="00B36FCC">
        <w:rPr>
          <w:rFonts w:ascii="Calibri" w:hAnsi="Calibri" w:cs="Calibri"/>
          <w:b/>
          <w:bCs/>
          <w:sz w:val="23"/>
          <w:szCs w:val="23"/>
        </w:rPr>
        <w:t>JUSTIFICATIVA</w:t>
      </w:r>
    </w:p>
    <w:p w14:paraId="6B3A59D9" w14:textId="77777777" w:rsidR="00D514FF" w:rsidRPr="00B36FCC" w:rsidRDefault="00D514FF" w:rsidP="00D514FF">
      <w:pPr>
        <w:pStyle w:val="Standard"/>
        <w:ind w:firstLine="2551"/>
        <w:jc w:val="both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Senhor Presidente,</w:t>
      </w:r>
    </w:p>
    <w:p w14:paraId="3895DCCF" w14:textId="77777777" w:rsidR="00D514FF" w:rsidRPr="00B36FCC" w:rsidRDefault="00D514FF" w:rsidP="00D514FF">
      <w:pPr>
        <w:pStyle w:val="Standard"/>
        <w:ind w:firstLine="2551"/>
        <w:jc w:val="both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Senhoras Vereadoras,</w:t>
      </w:r>
    </w:p>
    <w:p w14:paraId="62B02E26" w14:textId="225D90F6" w:rsidR="00FE712D" w:rsidRDefault="00FE712D" w:rsidP="00FE712D">
      <w:pPr>
        <w:pStyle w:val="Standard"/>
        <w:spacing w:after="850"/>
        <w:ind w:firstLine="255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Senhores Vereadores</w:t>
      </w:r>
    </w:p>
    <w:p w14:paraId="32CA7F5D" w14:textId="7A8EF8E4" w:rsidR="00FE712D" w:rsidRDefault="00FE712D" w:rsidP="00FE712D">
      <w:pPr>
        <w:pStyle w:val="Standard"/>
        <w:spacing w:before="113" w:after="113"/>
        <w:ind w:firstLine="255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segurança de veículos e pedestres é uma das principais preocupações desta proposição, pois com o grande aumento da construção civil e reformas em geral, nossa cidade diversificou a demanda para a utilização dos serviços em caçamba estacionária, que é necessário e muito útil na retirada de entulhos.</w:t>
      </w:r>
    </w:p>
    <w:p w14:paraId="59EF46A0" w14:textId="77777777" w:rsidR="00FE712D" w:rsidRDefault="00FE712D" w:rsidP="00FE712D">
      <w:pPr>
        <w:pStyle w:val="Standard"/>
        <w:spacing w:before="113" w:after="113"/>
        <w:ind w:firstLine="2551"/>
        <w:jc w:val="both"/>
        <w:rPr>
          <w:rFonts w:ascii="Arial" w:hAnsi="Arial" w:cs="Arial"/>
          <w:color w:val="333333"/>
        </w:rPr>
      </w:pPr>
    </w:p>
    <w:p w14:paraId="0E629437" w14:textId="1D1BE2DC" w:rsidR="00FE712D" w:rsidRDefault="00FE712D" w:rsidP="00FE712D">
      <w:pPr>
        <w:pStyle w:val="Standard"/>
        <w:spacing w:before="113" w:after="113"/>
        <w:ind w:firstLine="255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Relatos de quase acidentes envolvendo pedestres e motor</w:t>
      </w:r>
      <w:r w:rsidR="00047F1B">
        <w:rPr>
          <w:rFonts w:ascii="Arial" w:hAnsi="Arial" w:cs="Arial"/>
          <w:color w:val="333333"/>
        </w:rPr>
        <w:t xml:space="preserve">istas são uma constante em Araraquara. </w:t>
      </w:r>
      <w:r>
        <w:rPr>
          <w:rFonts w:ascii="Arial" w:hAnsi="Arial" w:cs="Arial"/>
          <w:color w:val="333333"/>
        </w:rPr>
        <w:t>Já aconteceram abalroamentos entre carro e caçamba, danificando a lateral e assustando pessoas, uma vez que a pouca visibilidade e regras básicas para o seu uso não estão disciplinadas, contribuindo ainda mais para os riscos de acidentes.</w:t>
      </w:r>
    </w:p>
    <w:p w14:paraId="0DE4C743" w14:textId="77777777" w:rsidR="00FE712D" w:rsidRDefault="00FE712D" w:rsidP="00FE712D">
      <w:pPr>
        <w:pStyle w:val="Standard"/>
        <w:spacing w:before="113" w:after="113"/>
        <w:ind w:firstLine="2551"/>
        <w:jc w:val="both"/>
        <w:rPr>
          <w:rFonts w:ascii="Arial" w:hAnsi="Arial" w:cs="Arial"/>
          <w:color w:val="333333"/>
        </w:rPr>
      </w:pPr>
    </w:p>
    <w:p w14:paraId="1D976E1D" w14:textId="4425B1B7" w:rsidR="00FE712D" w:rsidRDefault="00FE712D" w:rsidP="00FE712D">
      <w:pPr>
        <w:pStyle w:val="Standard"/>
        <w:spacing w:before="113" w:after="113"/>
        <w:ind w:firstLine="255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Para melhorar o serviço e garantir a segurança de todos, uma das determinações</w:t>
      </w:r>
      <w:r w:rsidR="00047F1B">
        <w:rPr>
          <w:rFonts w:ascii="Arial" w:hAnsi="Arial" w:cs="Arial"/>
          <w:color w:val="333333"/>
        </w:rPr>
        <w:t xml:space="preserve"> da emenda</w:t>
      </w:r>
      <w:r>
        <w:rPr>
          <w:rFonts w:ascii="Arial" w:hAnsi="Arial" w:cs="Arial"/>
          <w:color w:val="333333"/>
        </w:rPr>
        <w:t xml:space="preserve"> é que as </w:t>
      </w:r>
      <w:r w:rsidR="00047F1B">
        <w:rPr>
          <w:rFonts w:ascii="Arial" w:hAnsi="Arial" w:cs="Arial"/>
          <w:color w:val="333333"/>
        </w:rPr>
        <w:t xml:space="preserve">caçambas contenham TINTAS REFLETIVAS </w:t>
      </w:r>
      <w:r>
        <w:rPr>
          <w:rFonts w:ascii="Arial" w:hAnsi="Arial" w:cs="Arial"/>
          <w:color w:val="333333"/>
        </w:rPr>
        <w:t>que facilite a visualização, principalmente no período noturno</w:t>
      </w:r>
      <w:r w:rsidR="00047F1B">
        <w:rPr>
          <w:rFonts w:ascii="Arial" w:hAnsi="Arial" w:cs="Arial"/>
          <w:color w:val="333333"/>
        </w:rPr>
        <w:t>.</w:t>
      </w:r>
    </w:p>
    <w:p w14:paraId="46A06805" w14:textId="77777777" w:rsidR="00FE712D" w:rsidRDefault="00FE712D" w:rsidP="00047F1B">
      <w:pPr>
        <w:pStyle w:val="Standard"/>
        <w:spacing w:before="113" w:after="113"/>
        <w:jc w:val="both"/>
        <w:rPr>
          <w:rFonts w:ascii="Arial" w:hAnsi="Arial" w:cs="Arial"/>
          <w:color w:val="333333"/>
        </w:rPr>
      </w:pPr>
    </w:p>
    <w:p w14:paraId="5E50862E" w14:textId="10DBCFBC" w:rsidR="00FE712D" w:rsidRPr="00FE712D" w:rsidRDefault="00047F1B" w:rsidP="00FE712D">
      <w:pPr>
        <w:pStyle w:val="Standard"/>
        <w:spacing w:before="113" w:after="113"/>
        <w:ind w:firstLine="2551"/>
        <w:jc w:val="both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color w:val="333333"/>
        </w:rPr>
        <w:t>Sendo assim, d</w:t>
      </w:r>
      <w:r w:rsidR="00FE712D">
        <w:rPr>
          <w:rFonts w:ascii="Arial" w:hAnsi="Arial" w:cs="Arial"/>
          <w:color w:val="333333"/>
        </w:rPr>
        <w:t>isciplinar o uso das caçambas estacionárias é uma forma de proteger motoristas,</w:t>
      </w:r>
      <w:r>
        <w:rPr>
          <w:rFonts w:ascii="Arial" w:hAnsi="Arial" w:cs="Arial"/>
          <w:color w:val="333333"/>
        </w:rPr>
        <w:t xml:space="preserve"> pedestres e empresários. </w:t>
      </w:r>
    </w:p>
    <w:p w14:paraId="4044B420" w14:textId="77777777" w:rsidR="00C767A0" w:rsidRPr="006A3B2F" w:rsidRDefault="00C767A0" w:rsidP="00C767A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 xml:space="preserve">Sala de sessões Plínio de Carvalho, </w:t>
      </w:r>
      <w:r>
        <w:rPr>
          <w:rFonts w:ascii="Calibri" w:hAnsi="Calibri" w:cs="Calibri"/>
          <w:sz w:val="24"/>
          <w:szCs w:val="24"/>
        </w:rPr>
        <w:t>17</w:t>
      </w:r>
      <w:r w:rsidRPr="006A3B2F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 xml:space="preserve">maio </w:t>
      </w:r>
      <w:r w:rsidRPr="006A3B2F">
        <w:rPr>
          <w:rFonts w:ascii="Calibri" w:hAnsi="Calibri" w:cs="Calibri"/>
          <w:sz w:val="24"/>
          <w:szCs w:val="24"/>
        </w:rPr>
        <w:t>de 2017.</w:t>
      </w:r>
    </w:p>
    <w:p w14:paraId="26BF0113" w14:textId="77777777" w:rsidR="00C767A0" w:rsidRPr="006A3B2F" w:rsidRDefault="00C767A0" w:rsidP="00C767A0">
      <w:pPr>
        <w:rPr>
          <w:rFonts w:ascii="Calibri" w:hAnsi="Calibri" w:cs="Calibri"/>
          <w:sz w:val="24"/>
          <w:szCs w:val="24"/>
        </w:rPr>
      </w:pPr>
    </w:p>
    <w:p w14:paraId="0898FA64" w14:textId="77777777" w:rsidR="00C767A0" w:rsidRDefault="00C767A0" w:rsidP="00C767A0">
      <w:pPr>
        <w:jc w:val="both"/>
        <w:rPr>
          <w:rFonts w:ascii="Calibri" w:hAnsi="Calibri" w:cs="Calibri"/>
          <w:sz w:val="24"/>
          <w:szCs w:val="24"/>
        </w:rPr>
      </w:pPr>
    </w:p>
    <w:p w14:paraId="004FD6A8" w14:textId="77777777" w:rsidR="00C767A0" w:rsidRDefault="00C767A0" w:rsidP="00C767A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14:paraId="374B50CF" w14:textId="11EA9392" w:rsidR="004F0CC2" w:rsidRPr="00132543" w:rsidRDefault="00C767A0" w:rsidP="00C767A0">
      <w:pPr>
        <w:jc w:val="center"/>
        <w:rPr>
          <w:rFonts w:ascii="Calibri" w:hAnsi="Calibri" w:cs="Calibri"/>
          <w:sz w:val="23"/>
          <w:szCs w:val="23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sectPr w:rsidR="004F0CC2" w:rsidRPr="00132543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DBEAE" w14:textId="77777777" w:rsidR="00B628C9" w:rsidRDefault="00B628C9" w:rsidP="00A42C9F">
      <w:r>
        <w:separator/>
      </w:r>
    </w:p>
  </w:endnote>
  <w:endnote w:type="continuationSeparator" w:id="0">
    <w:p w14:paraId="7421AF07" w14:textId="77777777" w:rsidR="00B628C9" w:rsidRDefault="00B628C9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2A971" w14:textId="77777777" w:rsidR="00B628C9" w:rsidRDefault="00B628C9" w:rsidP="00A42C9F">
      <w:r>
        <w:separator/>
      </w:r>
    </w:p>
  </w:footnote>
  <w:footnote w:type="continuationSeparator" w:id="0">
    <w:p w14:paraId="44531867" w14:textId="77777777" w:rsidR="00B628C9" w:rsidRDefault="00B628C9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CA6EC90" w:rsidR="00A42C9F" w:rsidRPr="00081583" w:rsidRDefault="00A01556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65E13B25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21F6A"/>
    <w:rsid w:val="00033BCE"/>
    <w:rsid w:val="00036E32"/>
    <w:rsid w:val="00047F1B"/>
    <w:rsid w:val="000A4346"/>
    <w:rsid w:val="000C3C58"/>
    <w:rsid w:val="001055B5"/>
    <w:rsid w:val="00122BED"/>
    <w:rsid w:val="0012696B"/>
    <w:rsid w:val="0012793D"/>
    <w:rsid w:val="00132543"/>
    <w:rsid w:val="00147BDB"/>
    <w:rsid w:val="00150233"/>
    <w:rsid w:val="00161CCA"/>
    <w:rsid w:val="00171403"/>
    <w:rsid w:val="001750BD"/>
    <w:rsid w:val="001D6ABB"/>
    <w:rsid w:val="001E115B"/>
    <w:rsid w:val="001F0439"/>
    <w:rsid w:val="001F336B"/>
    <w:rsid w:val="0022793E"/>
    <w:rsid w:val="00240C47"/>
    <w:rsid w:val="0026727C"/>
    <w:rsid w:val="002A7A40"/>
    <w:rsid w:val="002C2825"/>
    <w:rsid w:val="00321D58"/>
    <w:rsid w:val="00324125"/>
    <w:rsid w:val="00364ABF"/>
    <w:rsid w:val="003B41E2"/>
    <w:rsid w:val="003C55FF"/>
    <w:rsid w:val="003C6909"/>
    <w:rsid w:val="00402DEB"/>
    <w:rsid w:val="00441CC6"/>
    <w:rsid w:val="004B5900"/>
    <w:rsid w:val="004F0CC2"/>
    <w:rsid w:val="0051522E"/>
    <w:rsid w:val="00532A00"/>
    <w:rsid w:val="00596A76"/>
    <w:rsid w:val="005B1360"/>
    <w:rsid w:val="005B72DE"/>
    <w:rsid w:val="006129C2"/>
    <w:rsid w:val="006A3B2F"/>
    <w:rsid w:val="007002D9"/>
    <w:rsid w:val="00723F4B"/>
    <w:rsid w:val="007313B1"/>
    <w:rsid w:val="00754569"/>
    <w:rsid w:val="00760AC5"/>
    <w:rsid w:val="00764308"/>
    <w:rsid w:val="00793458"/>
    <w:rsid w:val="007B45EE"/>
    <w:rsid w:val="007B770C"/>
    <w:rsid w:val="007D52D5"/>
    <w:rsid w:val="008006C2"/>
    <w:rsid w:val="00832A93"/>
    <w:rsid w:val="008425EA"/>
    <w:rsid w:val="008914A0"/>
    <w:rsid w:val="008F1167"/>
    <w:rsid w:val="008F5DD7"/>
    <w:rsid w:val="009553FF"/>
    <w:rsid w:val="009713C5"/>
    <w:rsid w:val="009801D9"/>
    <w:rsid w:val="00992187"/>
    <w:rsid w:val="009C5C69"/>
    <w:rsid w:val="009C7487"/>
    <w:rsid w:val="009E1277"/>
    <w:rsid w:val="00A01556"/>
    <w:rsid w:val="00A42C9F"/>
    <w:rsid w:val="00B160D4"/>
    <w:rsid w:val="00B60081"/>
    <w:rsid w:val="00B61FCE"/>
    <w:rsid w:val="00B628C9"/>
    <w:rsid w:val="00B736F9"/>
    <w:rsid w:val="00B86D3B"/>
    <w:rsid w:val="00BC703E"/>
    <w:rsid w:val="00BF3A78"/>
    <w:rsid w:val="00C1093E"/>
    <w:rsid w:val="00C60ABD"/>
    <w:rsid w:val="00C73266"/>
    <w:rsid w:val="00C767A0"/>
    <w:rsid w:val="00CA4A0C"/>
    <w:rsid w:val="00CA7BFB"/>
    <w:rsid w:val="00D01ACB"/>
    <w:rsid w:val="00D05ABD"/>
    <w:rsid w:val="00D2197E"/>
    <w:rsid w:val="00D22016"/>
    <w:rsid w:val="00D514FF"/>
    <w:rsid w:val="00D67A3A"/>
    <w:rsid w:val="00D96C44"/>
    <w:rsid w:val="00DD21FB"/>
    <w:rsid w:val="00E02BBE"/>
    <w:rsid w:val="00E15B17"/>
    <w:rsid w:val="00E51F90"/>
    <w:rsid w:val="00E53ED5"/>
    <w:rsid w:val="00E62EE2"/>
    <w:rsid w:val="00EA0673"/>
    <w:rsid w:val="00EB4196"/>
    <w:rsid w:val="00EC79A0"/>
    <w:rsid w:val="00ED167F"/>
    <w:rsid w:val="00ED3DA6"/>
    <w:rsid w:val="00FC2406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C8F679B1-7DBB-45A3-A037-2C44984E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532A00"/>
  </w:style>
  <w:style w:type="paragraph" w:styleId="NormalWeb">
    <w:name w:val="Normal (Web)"/>
    <w:basedOn w:val="Normal"/>
    <w:uiPriority w:val="99"/>
    <w:semiHidden/>
    <w:unhideWhenUsed/>
    <w:rsid w:val="00FE712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8007-9089-4CA4-850E-FACDCC1B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</cp:revision>
  <cp:lastPrinted>2017-02-06T12:30:00Z</cp:lastPrinted>
  <dcterms:created xsi:type="dcterms:W3CDTF">2017-03-23T19:21:00Z</dcterms:created>
  <dcterms:modified xsi:type="dcterms:W3CDTF">2017-05-16T20:21:00Z</dcterms:modified>
</cp:coreProperties>
</file>