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336A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96D6D">
        <w:rPr>
          <w:rFonts w:ascii="Tahoma" w:hAnsi="Tahoma" w:cs="Tahoma"/>
          <w:b/>
          <w:sz w:val="32"/>
          <w:szCs w:val="32"/>
          <w:u w:val="single"/>
        </w:rPr>
        <w:t>092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96D6D">
        <w:rPr>
          <w:rFonts w:ascii="Tahoma" w:hAnsi="Tahoma" w:cs="Tahoma"/>
          <w:b/>
          <w:sz w:val="32"/>
          <w:szCs w:val="32"/>
          <w:u w:val="single"/>
        </w:rPr>
        <w:t>106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96D6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496D6D">
        <w:rPr>
          <w:rFonts w:ascii="Calibri" w:hAnsi="Calibri" w:cs="Calibri"/>
          <w:sz w:val="22"/>
          <w:szCs w:val="22"/>
        </w:rPr>
        <w:t xml:space="preserve">Dispõe sobre a criação da “Conferência Municipal do Patrimônio Histórico, Arquitetônico, </w:t>
      </w:r>
      <w:proofErr w:type="spellStart"/>
      <w:r w:rsidRPr="00496D6D">
        <w:rPr>
          <w:rFonts w:ascii="Calibri" w:hAnsi="Calibri" w:cs="Calibri"/>
          <w:sz w:val="22"/>
          <w:szCs w:val="22"/>
        </w:rPr>
        <w:t>Palentológico</w:t>
      </w:r>
      <w:proofErr w:type="spellEnd"/>
      <w:r w:rsidRPr="00496D6D">
        <w:rPr>
          <w:rFonts w:ascii="Calibri" w:hAnsi="Calibri" w:cs="Calibri"/>
          <w:sz w:val="22"/>
          <w:szCs w:val="22"/>
        </w:rPr>
        <w:t xml:space="preserve">, Etnográfico, </w:t>
      </w:r>
      <w:proofErr w:type="spellStart"/>
      <w:r w:rsidRPr="00496D6D">
        <w:rPr>
          <w:rFonts w:ascii="Calibri" w:hAnsi="Calibri" w:cs="Calibri"/>
          <w:sz w:val="22"/>
          <w:szCs w:val="22"/>
        </w:rPr>
        <w:t>Arquivístico</w:t>
      </w:r>
      <w:proofErr w:type="spellEnd"/>
      <w:r w:rsidRPr="00496D6D">
        <w:rPr>
          <w:rFonts w:ascii="Calibri" w:hAnsi="Calibri" w:cs="Calibri"/>
          <w:sz w:val="22"/>
          <w:szCs w:val="22"/>
        </w:rPr>
        <w:t>, Bibliográfico, Artístico, Paisagístico, Cultural e Ambiental do Município de Araraquara”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</w:t>
      </w:r>
      <w:r w:rsidRPr="00496D6D">
        <w:rPr>
          <w:rFonts w:ascii="Calibri" w:hAnsi="Calibri" w:cs="Calibri"/>
          <w:sz w:val="24"/>
          <w:szCs w:val="24"/>
        </w:rPr>
        <w:t xml:space="preserve"> A Lei Municipal nº 8.932, de 30 de março de 2017, passa a vigorar acrescida dos seguintes artigos:</w:t>
      </w: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“Art. 8-A. Fica criada a ‘Conferência Municipal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Bibliográfico, Artístico, Paisagístico, Cultural e Ambiental do Município de Araraquara’ para a elaboração do ‘Plano de Municipal de políticas públicas para a preservação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para o Município de Araraquara’.</w:t>
      </w: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6D6D">
        <w:rPr>
          <w:rFonts w:ascii="Calibri" w:hAnsi="Calibri" w:cs="Calibri"/>
          <w:sz w:val="24"/>
          <w:szCs w:val="24"/>
        </w:rPr>
        <w:t>1º A conferência será realizada no prazo máximo de 120 (cento e vinte) dias a contar da entrada em vigor da presente Lei e, para as próximas edições da conferência, em até 120 (cento e vinte) dias a contar da publicação de sua convocação.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496D6D">
        <w:rPr>
          <w:rFonts w:ascii="Calibri" w:hAnsi="Calibri" w:cs="Calibri"/>
          <w:sz w:val="24"/>
          <w:szCs w:val="24"/>
        </w:rPr>
        <w:t xml:space="preserve">2º A conferência será precedida, necessariamente, de mais de um debate temático sobre a questão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no Município de Araraquara.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8-B. No prazo máximo de 30 (trinta) dias após o término da Conferência, o ‘Plano de Municipal de políticas públicas para a preservação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do Município de Araraquara’ será encaminhado pela Conferência estabelecida na presente Lei ao Chefe do Executivo, que o submeterá ao crivo do poder legislativo na forma de Projeto de Lei.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8-C. O ‘Plano de Municipal de políticas públicas para a preservação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</w:t>
      </w:r>
      <w:r w:rsidRPr="00496D6D">
        <w:rPr>
          <w:rFonts w:ascii="Calibri" w:hAnsi="Calibri" w:cs="Calibri"/>
          <w:sz w:val="24"/>
          <w:szCs w:val="24"/>
        </w:rPr>
        <w:lastRenderedPageBreak/>
        <w:t xml:space="preserve">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Bibliográfico, Artístico, Paisagístico, Cultural e Ambiental do Município de Araraquara’ deverá conter as políticas públicas para 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do Município de Araraquara no Município de Araraquara para os 4 (quatro) anos subsequentes à realização da Conferência.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8-D. O Chefe do Executivo designará a comissão organizadora da ‘Conferência Municipal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do Município de Araraquara’ estabelecida nesta Lei no prazo máximo de 15 (quinze) dias a contar da entrada em vigor da presente Lei e, para as próximas edições da conferência, em 15 (quinze) dias a contar da publicação de sua convocação.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8-E. O Chefe do Executivo publicará o regulamento da ‘Conferência Municipal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do Município de Araraquara’ no prazo máximo de 30 (trinta) dias a contar da entrada em vigor da presente Lei e, para as próximas edições da conferência, em 30 (trinta) dias a contar da publicação de sua convocação.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8-F. Após 2 (dois) anos do início da vigência de cada ‘Plano de Municipal de políticas públicas para a preservação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>, Bibliográfico, Artístico, Paisagístico, Cultural e Ambiental do Município de Araraquara’ será convocada uma conferência para a realização de revisão e de diagnóstico sobre a execução parcial de cada plano.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 xml:space="preserve">Art. 8-G. A cada quatro anos, a contar da data de entrada em vigor da presente Lei deverá ser realizada a ‘Conferência Municipal do Patrimônio Histórico, Arquitetônico, </w:t>
      </w:r>
      <w:proofErr w:type="spellStart"/>
      <w:r w:rsidRPr="00496D6D">
        <w:rPr>
          <w:rFonts w:ascii="Calibri" w:hAnsi="Calibri" w:cs="Calibri"/>
          <w:sz w:val="24"/>
          <w:szCs w:val="24"/>
        </w:rPr>
        <w:t>Palentológico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Etnográfico, </w:t>
      </w:r>
      <w:proofErr w:type="spellStart"/>
      <w:r w:rsidRPr="00496D6D">
        <w:rPr>
          <w:rFonts w:ascii="Calibri" w:hAnsi="Calibri" w:cs="Calibri"/>
          <w:sz w:val="24"/>
          <w:szCs w:val="24"/>
        </w:rPr>
        <w:t>Arquivístico</w:t>
      </w:r>
      <w:proofErr w:type="spellEnd"/>
      <w:r w:rsidRPr="00496D6D">
        <w:rPr>
          <w:rFonts w:ascii="Calibri" w:hAnsi="Calibri" w:cs="Calibri"/>
          <w:sz w:val="24"/>
          <w:szCs w:val="24"/>
        </w:rPr>
        <w:t xml:space="preserve">, Bibliográfico, Artístico, Paisagístico, Cultural e Ambiental do Município de Araraquara’, observando-se o disposto nos Artigos 8-A a 8-F desta </w:t>
      </w:r>
      <w:proofErr w:type="gramStart"/>
      <w:r w:rsidRPr="00496D6D">
        <w:rPr>
          <w:rFonts w:ascii="Calibri" w:hAnsi="Calibri" w:cs="Calibri"/>
          <w:sz w:val="24"/>
          <w:szCs w:val="24"/>
        </w:rPr>
        <w:t>Lei.”</w:t>
      </w:r>
      <w:proofErr w:type="gramEnd"/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96D6D" w:rsidRP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>Art. 2º Esta lei entrara em vigor na data de sua publicação.</w:t>
      </w:r>
    </w:p>
    <w:p w:rsidR="00496D6D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96D6D" w:rsidP="00496D6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96D6D">
        <w:rPr>
          <w:rFonts w:ascii="Calibri" w:hAnsi="Calibri" w:cs="Calibri"/>
          <w:sz w:val="24"/>
          <w:szCs w:val="24"/>
        </w:rPr>
        <w:t>Art. 3º</w:t>
      </w:r>
      <w:bookmarkStart w:id="0" w:name="_GoBack"/>
      <w:bookmarkEnd w:id="0"/>
      <w:r w:rsidRPr="00496D6D">
        <w:rPr>
          <w:rFonts w:ascii="Calibri" w:hAnsi="Calibri" w:cs="Calibri"/>
          <w:sz w:val="24"/>
          <w:szCs w:val="24"/>
        </w:rPr>
        <w:t xml:space="preserve">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336AF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36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36A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36AF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96D6D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62</cp:revision>
  <cp:lastPrinted>2017-04-25T15:43:00Z</cp:lastPrinted>
  <dcterms:created xsi:type="dcterms:W3CDTF">2016-08-16T19:55:00Z</dcterms:created>
  <dcterms:modified xsi:type="dcterms:W3CDTF">2017-05-02T20:28:00Z</dcterms:modified>
</cp:coreProperties>
</file>