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61" w:rsidRPr="009441C1" w:rsidRDefault="009F0806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color w:val="002060"/>
          <w:sz w:val="24"/>
          <w:szCs w:val="24"/>
          <w:u w:val="single"/>
          <w:lang w:eastAsia="pt-BR"/>
        </w:rPr>
        <w:t>PROJETO DE LEI</w:t>
      </w:r>
      <w:r w:rsidR="00993E96" w:rsidRPr="009441C1">
        <w:rPr>
          <w:rFonts w:eastAsia="Times New Roman" w:cstheme="minorHAnsi"/>
          <w:color w:val="002060"/>
          <w:sz w:val="24"/>
          <w:szCs w:val="24"/>
          <w:u w:val="single"/>
          <w:lang w:eastAsia="pt-BR"/>
        </w:rPr>
        <w:t xml:space="preserve"> Nº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left="5103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Dispõe sobre as Diretrizes Orçamentárias para a elaboração da Lei Orçamentária do exercício de 201</w:t>
      </w:r>
      <w:r w:rsidR="009F0806" w:rsidRPr="009441C1">
        <w:rPr>
          <w:rFonts w:eastAsia="Times New Roman" w:cstheme="minorHAnsi"/>
          <w:sz w:val="24"/>
          <w:szCs w:val="24"/>
          <w:lang w:eastAsia="pt-BR"/>
        </w:rPr>
        <w:t>8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e dá outras providências.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CAPÍTULO I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DAS DIRETRIZES GERAIS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Art. 1º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 xml:space="preserve">Nos termos da </w:t>
      </w:r>
      <w:hyperlink r:id="rId8" w:history="1">
        <w:r w:rsidRPr="009441C1">
          <w:rPr>
            <w:rFonts w:eastAsia="Times New Roman" w:cstheme="minorHAnsi"/>
            <w:sz w:val="24"/>
            <w:szCs w:val="24"/>
            <w:lang w:eastAsia="pt-BR"/>
          </w:rPr>
          <w:t>Constituição Federal</w:t>
        </w:r>
      </w:hyperlink>
      <w:r w:rsidRPr="009441C1">
        <w:rPr>
          <w:rFonts w:eastAsia="Times New Roman" w:cstheme="minorHAnsi"/>
          <w:sz w:val="24"/>
          <w:szCs w:val="24"/>
          <w:lang w:eastAsia="pt-BR"/>
        </w:rPr>
        <w:t xml:space="preserve">, art. 165, § 2º, da </w:t>
      </w:r>
      <w:hyperlink r:id="rId9" w:history="1">
        <w:r w:rsidRPr="009441C1">
          <w:rPr>
            <w:rFonts w:eastAsia="Times New Roman" w:cstheme="minorHAnsi"/>
            <w:sz w:val="24"/>
            <w:szCs w:val="24"/>
            <w:lang w:eastAsia="pt-BR"/>
          </w:rPr>
          <w:t>Lei n° 4.320/64</w:t>
        </w:r>
      </w:hyperlink>
      <w:r w:rsidRPr="009441C1">
        <w:rPr>
          <w:rFonts w:eastAsia="Times New Roman" w:cstheme="minorHAnsi"/>
          <w:sz w:val="24"/>
          <w:szCs w:val="24"/>
          <w:lang w:eastAsia="pt-BR"/>
        </w:rPr>
        <w:t xml:space="preserve"> e da Lei Orgânica do Município, esta Lei fixa as diretrizes orçamentárias do Município para o exercício de 201</w:t>
      </w:r>
      <w:r w:rsidR="00272CBC" w:rsidRPr="009441C1">
        <w:rPr>
          <w:rFonts w:eastAsia="Times New Roman" w:cstheme="minorHAnsi"/>
          <w:sz w:val="24"/>
          <w:szCs w:val="24"/>
          <w:lang w:eastAsia="pt-BR"/>
        </w:rPr>
        <w:t>8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, orienta a elaboração da respectiva </w:t>
      </w:r>
      <w:r w:rsidR="00DB4D84" w:rsidRPr="009441C1">
        <w:rPr>
          <w:rFonts w:eastAsia="Times New Roman" w:cstheme="minorHAnsi"/>
          <w:sz w:val="24"/>
          <w:szCs w:val="24"/>
          <w:lang w:eastAsia="pt-BR"/>
        </w:rPr>
        <w:t>L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ei </w:t>
      </w:r>
      <w:r w:rsidR="00DB4D84" w:rsidRPr="009441C1">
        <w:rPr>
          <w:rFonts w:eastAsia="Times New Roman" w:cstheme="minorHAnsi"/>
          <w:sz w:val="24"/>
          <w:szCs w:val="24"/>
          <w:lang w:eastAsia="pt-BR"/>
        </w:rPr>
        <w:t>O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rçamentária </w:t>
      </w:r>
      <w:r w:rsidR="00DB4D84" w:rsidRPr="009441C1">
        <w:rPr>
          <w:rFonts w:eastAsia="Times New Roman" w:cstheme="minorHAnsi"/>
          <w:sz w:val="24"/>
          <w:szCs w:val="24"/>
          <w:lang w:eastAsia="pt-BR"/>
        </w:rPr>
        <w:t>A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nual, </w:t>
      </w:r>
      <w:r w:rsidR="006A439B" w:rsidRPr="009441C1">
        <w:rPr>
          <w:rFonts w:eastAsia="Times New Roman" w:cstheme="minorHAnsi"/>
          <w:sz w:val="24"/>
          <w:szCs w:val="24"/>
          <w:lang w:eastAsia="pt-BR"/>
        </w:rPr>
        <w:t xml:space="preserve">estabelece as normas e disposições de controle da execução orçamentária, bem como 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dispõe sobre as alterações na legislação tributária e atende às determinações impostas pela </w:t>
      </w:r>
      <w:hyperlink r:id="rId10" w:history="1">
        <w:r w:rsidRPr="009441C1">
          <w:rPr>
            <w:rFonts w:eastAsia="Times New Roman" w:cstheme="minorHAnsi"/>
            <w:sz w:val="24"/>
            <w:szCs w:val="24"/>
            <w:lang w:eastAsia="pt-BR"/>
          </w:rPr>
          <w:t>Lei</w:t>
        </w:r>
        <w:r w:rsidR="00F71F7F" w:rsidRPr="009441C1">
          <w:rPr>
            <w:rFonts w:eastAsia="Times New Roman" w:cstheme="minorHAnsi"/>
            <w:sz w:val="24"/>
            <w:szCs w:val="24"/>
            <w:lang w:eastAsia="pt-BR"/>
          </w:rPr>
          <w:t xml:space="preserve"> Federal</w:t>
        </w:r>
        <w:r w:rsidRPr="009441C1">
          <w:rPr>
            <w:rFonts w:eastAsia="Times New Roman" w:cstheme="minorHAnsi"/>
            <w:sz w:val="24"/>
            <w:szCs w:val="24"/>
            <w:lang w:eastAsia="pt-BR"/>
          </w:rPr>
          <w:t xml:space="preserve"> Complementar nº 101, de 4 de maio de 2000</w:t>
        </w:r>
      </w:hyperlink>
      <w:r w:rsidRPr="009441C1">
        <w:rPr>
          <w:rFonts w:eastAsia="Times New Roman" w:cstheme="minorHAnsi"/>
          <w:sz w:val="24"/>
          <w:szCs w:val="24"/>
          <w:lang w:eastAsia="pt-BR"/>
        </w:rPr>
        <w:t xml:space="preserve"> e Portarias da Secretaria do Tesouro Nacional.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Art. 2º </w:t>
      </w:r>
      <w:r w:rsidR="009F0806" w:rsidRPr="009441C1">
        <w:rPr>
          <w:rFonts w:eastAsia="Times New Roman" w:cstheme="minorHAnsi"/>
          <w:sz w:val="24"/>
          <w:szCs w:val="24"/>
          <w:lang w:eastAsia="pt-BR"/>
        </w:rPr>
        <w:t>As diretrizes orçamentárias, para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elaboração da proposta orçamentária abrangerá os Poderes Legislativo, Executivo e as entidades da Administração Direta e Indireta, observando-se os seguintes </w:t>
      </w:r>
      <w:r w:rsidR="00DB4D84" w:rsidRPr="009441C1">
        <w:rPr>
          <w:rFonts w:eastAsia="Times New Roman" w:cstheme="minorHAnsi"/>
          <w:sz w:val="24"/>
          <w:szCs w:val="24"/>
          <w:lang w:eastAsia="pt-BR"/>
        </w:rPr>
        <w:t>eixos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estratégicos:</w:t>
      </w:r>
    </w:p>
    <w:p w:rsidR="00272CBC" w:rsidRPr="009441C1" w:rsidRDefault="00272CBC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I – gestão pública democrática, participação popular, transparência e controle social;</w:t>
      </w:r>
    </w:p>
    <w:p w:rsidR="004545EE" w:rsidRPr="009441C1" w:rsidRDefault="00272CBC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II </w:t>
      </w:r>
      <w:r w:rsidR="004545EE" w:rsidRPr="009441C1">
        <w:rPr>
          <w:rFonts w:eastAsia="Times New Roman" w:cstheme="minorHAnsi"/>
          <w:sz w:val="24"/>
          <w:szCs w:val="24"/>
          <w:lang w:eastAsia="pt-BR"/>
        </w:rPr>
        <w:t>–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545EE" w:rsidRPr="009441C1">
        <w:rPr>
          <w:rFonts w:eastAsia="Times New Roman" w:cstheme="minorHAnsi"/>
          <w:sz w:val="24"/>
          <w:szCs w:val="24"/>
          <w:lang w:eastAsia="pt-BR"/>
        </w:rPr>
        <w:t>desenvolvimento e sustentabilidade;</w:t>
      </w:r>
    </w:p>
    <w:p w:rsidR="00272CBC" w:rsidRPr="009441C1" w:rsidRDefault="004545EE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III – qualidade de vida e efetivação de direitos sociais. 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426BF6" w:rsidRPr="009441C1" w:rsidRDefault="00426BF6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Art.</w:t>
      </w:r>
      <w:r w:rsidR="000F1F0A" w:rsidRPr="009441C1">
        <w:rPr>
          <w:rFonts w:eastAsia="Times New Roman" w:cstheme="minorHAnsi"/>
          <w:sz w:val="24"/>
          <w:szCs w:val="24"/>
          <w:lang w:eastAsia="pt-BR"/>
        </w:rPr>
        <w:t xml:space="preserve"> 3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O </w:t>
      </w:r>
      <w:r w:rsidR="00321913" w:rsidRPr="009441C1">
        <w:rPr>
          <w:rFonts w:eastAsia="Times New Roman" w:cstheme="minorHAnsi"/>
          <w:sz w:val="24"/>
          <w:szCs w:val="24"/>
          <w:lang w:eastAsia="pt-BR"/>
        </w:rPr>
        <w:t>P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rojeto de </w:t>
      </w:r>
      <w:r w:rsidR="00321913" w:rsidRPr="009441C1">
        <w:rPr>
          <w:rFonts w:eastAsia="Times New Roman" w:cstheme="minorHAnsi"/>
          <w:sz w:val="24"/>
          <w:szCs w:val="24"/>
          <w:lang w:eastAsia="pt-BR"/>
        </w:rPr>
        <w:t>L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ei </w:t>
      </w:r>
      <w:r w:rsidR="00321913" w:rsidRPr="009441C1">
        <w:rPr>
          <w:rFonts w:eastAsia="Times New Roman" w:cstheme="minorHAnsi"/>
          <w:sz w:val="24"/>
          <w:szCs w:val="24"/>
          <w:lang w:eastAsia="pt-BR"/>
        </w:rPr>
        <w:t>O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rçamentária </w:t>
      </w:r>
      <w:r w:rsidR="00321913" w:rsidRPr="009441C1">
        <w:rPr>
          <w:rFonts w:eastAsia="Times New Roman" w:cstheme="minorHAnsi"/>
          <w:sz w:val="24"/>
          <w:szCs w:val="24"/>
          <w:lang w:eastAsia="pt-BR"/>
        </w:rPr>
        <w:t>A</w:t>
      </w:r>
      <w:r w:rsidRPr="009441C1">
        <w:rPr>
          <w:rFonts w:eastAsia="Times New Roman" w:cstheme="minorHAnsi"/>
          <w:sz w:val="24"/>
          <w:szCs w:val="24"/>
          <w:lang w:eastAsia="pt-BR"/>
        </w:rPr>
        <w:t>nual</w:t>
      </w:r>
      <w:r w:rsidR="000F1F0A" w:rsidRPr="009441C1">
        <w:rPr>
          <w:rFonts w:eastAsia="Times New Roman" w:cstheme="minorHAnsi"/>
          <w:sz w:val="24"/>
          <w:szCs w:val="24"/>
          <w:lang w:eastAsia="pt-BR"/>
        </w:rPr>
        <w:t>, relativo ao exercício de 2018, deve assegurar os princípios de justiça</w:t>
      </w:r>
      <w:r w:rsidR="00321913" w:rsidRPr="009441C1">
        <w:rPr>
          <w:rFonts w:eastAsia="Times New Roman" w:cstheme="minorHAnsi"/>
          <w:sz w:val="24"/>
          <w:szCs w:val="24"/>
          <w:lang w:eastAsia="pt-BR"/>
        </w:rPr>
        <w:t xml:space="preserve"> social</w:t>
      </w:r>
      <w:r w:rsidR="000F1F0A" w:rsidRPr="009441C1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321913" w:rsidRPr="009441C1">
        <w:rPr>
          <w:rFonts w:eastAsia="Times New Roman" w:cstheme="minorHAnsi"/>
          <w:sz w:val="24"/>
          <w:szCs w:val="24"/>
          <w:lang w:eastAsia="pt-BR"/>
        </w:rPr>
        <w:t>justiça</w:t>
      </w:r>
      <w:r w:rsidR="000F1F0A" w:rsidRPr="009441C1">
        <w:rPr>
          <w:rFonts w:eastAsia="Times New Roman" w:cstheme="minorHAnsi"/>
          <w:sz w:val="24"/>
          <w:szCs w:val="24"/>
          <w:lang w:eastAsia="pt-BR"/>
        </w:rPr>
        <w:t xml:space="preserve"> tributária, de controle social e de transparência na elaboração e execução do orçamento, assim considerados:</w:t>
      </w:r>
    </w:p>
    <w:p w:rsidR="000F1F0A" w:rsidRPr="009441C1" w:rsidRDefault="000F1F0A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I – o</w:t>
      </w:r>
      <w:r w:rsidR="0086257E" w:rsidRPr="009441C1">
        <w:rPr>
          <w:rFonts w:eastAsia="Times New Roman" w:cstheme="minorHAnsi"/>
          <w:sz w:val="24"/>
          <w:szCs w:val="24"/>
          <w:lang w:eastAsia="pt-BR"/>
        </w:rPr>
        <w:t>s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princípio</w:t>
      </w:r>
      <w:r w:rsidR="0086257E" w:rsidRPr="009441C1">
        <w:rPr>
          <w:rFonts w:eastAsia="Times New Roman" w:cstheme="minorHAnsi"/>
          <w:sz w:val="24"/>
          <w:szCs w:val="24"/>
          <w:lang w:eastAsia="pt-BR"/>
        </w:rPr>
        <w:t>s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de justiça social</w:t>
      </w:r>
      <w:r w:rsidR="0086257E" w:rsidRPr="009441C1">
        <w:rPr>
          <w:rFonts w:eastAsia="Times New Roman" w:cstheme="minorHAnsi"/>
          <w:sz w:val="24"/>
          <w:szCs w:val="24"/>
          <w:lang w:eastAsia="pt-BR"/>
        </w:rPr>
        <w:t xml:space="preserve"> e tributária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implica</w:t>
      </w:r>
      <w:r w:rsidR="0086257E" w:rsidRPr="009441C1">
        <w:rPr>
          <w:rFonts w:eastAsia="Times New Roman" w:cstheme="minorHAnsi"/>
          <w:sz w:val="24"/>
          <w:szCs w:val="24"/>
          <w:lang w:eastAsia="pt-BR"/>
        </w:rPr>
        <w:t>m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em assegurar, na elaboração e execução do orçamento, projetos e atividades que venham a reduzir as desigualdades entre indivíduos e regiões da cidade, combater a exclusão social e gerar </w:t>
      </w:r>
      <w:r w:rsidR="0086257E" w:rsidRPr="009441C1">
        <w:rPr>
          <w:rFonts w:eastAsia="Times New Roman" w:cstheme="minorHAnsi"/>
          <w:sz w:val="24"/>
          <w:szCs w:val="24"/>
          <w:lang w:eastAsia="pt-BR"/>
        </w:rPr>
        <w:t>oportunidades de trabalho e renda</w:t>
      </w:r>
      <w:r w:rsidRPr="009441C1">
        <w:rPr>
          <w:rFonts w:eastAsia="Times New Roman" w:cstheme="minorHAnsi"/>
          <w:sz w:val="24"/>
          <w:szCs w:val="24"/>
          <w:lang w:eastAsia="pt-BR"/>
        </w:rPr>
        <w:t>;</w:t>
      </w:r>
    </w:p>
    <w:p w:rsidR="000F1F0A" w:rsidRPr="009441C1" w:rsidRDefault="000F1F0A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lastRenderedPageBreak/>
        <w:t>II – o principio de controle social implica em assegurar a todo cidadão a participação na elaboração e no acompanhamento do orçamento</w:t>
      </w:r>
      <w:r w:rsidR="0086257E" w:rsidRPr="009441C1">
        <w:rPr>
          <w:rFonts w:eastAsia="Times New Roman" w:cstheme="minorHAnsi"/>
          <w:sz w:val="24"/>
          <w:szCs w:val="24"/>
          <w:lang w:eastAsia="pt-BR"/>
        </w:rPr>
        <w:t xml:space="preserve"> e nas decisões sobre </w:t>
      </w:r>
      <w:proofErr w:type="gramStart"/>
      <w:r w:rsidR="0086257E" w:rsidRPr="009441C1">
        <w:rPr>
          <w:rFonts w:eastAsia="Times New Roman" w:cstheme="minorHAnsi"/>
          <w:sz w:val="24"/>
          <w:szCs w:val="24"/>
          <w:lang w:eastAsia="pt-BR"/>
        </w:rPr>
        <w:t>implementação</w:t>
      </w:r>
      <w:proofErr w:type="gramEnd"/>
      <w:r w:rsidR="0086257E" w:rsidRPr="009441C1">
        <w:rPr>
          <w:rFonts w:eastAsia="Times New Roman" w:cstheme="minorHAnsi"/>
          <w:sz w:val="24"/>
          <w:szCs w:val="24"/>
          <w:lang w:eastAsia="pt-BR"/>
        </w:rPr>
        <w:t xml:space="preserve"> e fiscalização de políticas e serviços públicos</w:t>
      </w:r>
      <w:r w:rsidRPr="009441C1">
        <w:rPr>
          <w:rFonts w:eastAsia="Times New Roman" w:cstheme="minorHAnsi"/>
          <w:sz w:val="24"/>
          <w:szCs w:val="24"/>
          <w:lang w:eastAsia="pt-BR"/>
        </w:rPr>
        <w:t>;</w:t>
      </w:r>
    </w:p>
    <w:p w:rsidR="000F1F0A" w:rsidRPr="009441C1" w:rsidRDefault="000F1F0A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III – o princípio de transparência implica, além da observação do princípio constitucional da publicidade, a utilização dos meios disponíveis para garantir o real acesso dos munícipes às informações relativas ao orçamento</w:t>
      </w:r>
      <w:r w:rsidR="0086257E" w:rsidRPr="009441C1">
        <w:rPr>
          <w:rFonts w:eastAsia="Times New Roman" w:cstheme="minorHAnsi"/>
          <w:sz w:val="24"/>
          <w:szCs w:val="24"/>
          <w:lang w:eastAsia="pt-BR"/>
        </w:rPr>
        <w:t xml:space="preserve"> e à prestação dos serviços públicos</w:t>
      </w:r>
      <w:r w:rsidRPr="009441C1">
        <w:rPr>
          <w:rFonts w:eastAsia="Times New Roman" w:cstheme="minorHAnsi"/>
          <w:sz w:val="24"/>
          <w:szCs w:val="24"/>
          <w:lang w:eastAsia="pt-BR"/>
        </w:rPr>
        <w:t>.</w:t>
      </w:r>
    </w:p>
    <w:p w:rsidR="0086257E" w:rsidRPr="009441C1" w:rsidRDefault="000F1F0A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Art. 4º Será assegurada aos cidadãos a participação no processo de elaboração, execução e fiscalização do orçamento, </w:t>
      </w:r>
      <w:r w:rsidR="0086257E" w:rsidRPr="009441C1">
        <w:rPr>
          <w:rFonts w:eastAsia="Times New Roman" w:cstheme="minorHAnsi"/>
          <w:sz w:val="24"/>
          <w:szCs w:val="24"/>
          <w:lang w:eastAsia="pt-BR"/>
        </w:rPr>
        <w:t>por meio das Plenárias do Orçamento Participativo, do Conselho Municipal do Orçamento Participativo, dos Conselhos Municipais de políticas públicas e demais formas de participação social, tais como conferências, audiências públicas, ouvidoria, entre outros.</w:t>
      </w:r>
    </w:p>
    <w:p w:rsidR="000F1F0A" w:rsidRPr="009441C1" w:rsidRDefault="000F1F0A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9441C1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   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CAPÍTULO II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DAS METAS E PRIORIDADES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4545EE" w:rsidRPr="009441C1" w:rsidRDefault="004545EE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0F1F0A" w:rsidRPr="009441C1">
        <w:rPr>
          <w:rFonts w:eastAsia="Times New Roman" w:cstheme="minorHAnsi"/>
          <w:sz w:val="24"/>
          <w:szCs w:val="24"/>
          <w:lang w:eastAsia="pt-BR"/>
        </w:rPr>
        <w:t>5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º As metas e prioridades da Administração Pública Municipal para </w:t>
      </w:r>
      <w:r w:rsidR="00CD1769" w:rsidRPr="009441C1">
        <w:rPr>
          <w:rFonts w:eastAsia="Times New Roman" w:cstheme="minorHAnsi"/>
          <w:sz w:val="24"/>
          <w:szCs w:val="24"/>
          <w:lang w:eastAsia="pt-BR"/>
        </w:rPr>
        <w:t xml:space="preserve">o exercício de 2018 especificadas nos </w:t>
      </w:r>
      <w:proofErr w:type="gramStart"/>
      <w:r w:rsidR="00CD1769" w:rsidRPr="009441C1">
        <w:rPr>
          <w:rFonts w:eastAsia="Times New Roman" w:cstheme="minorHAnsi"/>
          <w:sz w:val="24"/>
          <w:szCs w:val="24"/>
          <w:lang w:eastAsia="pt-BR"/>
        </w:rPr>
        <w:t>Anexos V</w:t>
      </w:r>
      <w:proofErr w:type="gramEnd"/>
      <w:r w:rsidR="002A6BCF" w:rsidRPr="009441C1">
        <w:rPr>
          <w:rFonts w:eastAsia="Times New Roman" w:cstheme="minorHAnsi"/>
          <w:sz w:val="24"/>
          <w:szCs w:val="24"/>
          <w:lang w:eastAsia="pt-BR"/>
        </w:rPr>
        <w:t>- Descrição dos Programas Governamentais</w:t>
      </w:r>
      <w:r w:rsidR="00CC46C2" w:rsidRPr="009441C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A6BCF" w:rsidRPr="009441C1">
        <w:rPr>
          <w:rFonts w:eastAsia="Times New Roman" w:cstheme="minorHAnsi"/>
          <w:sz w:val="24"/>
          <w:szCs w:val="24"/>
          <w:lang w:eastAsia="pt-BR"/>
        </w:rPr>
        <w:t>/</w:t>
      </w:r>
      <w:r w:rsidR="00CC46C2" w:rsidRPr="009441C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A6BCF" w:rsidRPr="009441C1">
        <w:rPr>
          <w:rFonts w:eastAsia="Times New Roman" w:cstheme="minorHAnsi"/>
          <w:sz w:val="24"/>
          <w:szCs w:val="24"/>
          <w:lang w:eastAsia="pt-BR"/>
        </w:rPr>
        <w:t>Metas</w:t>
      </w:r>
      <w:r w:rsidR="00CC46C2" w:rsidRPr="009441C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A6BCF" w:rsidRPr="009441C1">
        <w:rPr>
          <w:rFonts w:eastAsia="Times New Roman" w:cstheme="minorHAnsi"/>
          <w:sz w:val="24"/>
          <w:szCs w:val="24"/>
          <w:lang w:eastAsia="pt-BR"/>
        </w:rPr>
        <w:t>/</w:t>
      </w:r>
      <w:r w:rsidR="00CC46C2" w:rsidRPr="009441C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A6BCF" w:rsidRPr="009441C1">
        <w:rPr>
          <w:rFonts w:eastAsia="Times New Roman" w:cstheme="minorHAnsi"/>
          <w:sz w:val="24"/>
          <w:szCs w:val="24"/>
          <w:lang w:eastAsia="pt-BR"/>
        </w:rPr>
        <w:t>Custos para o exercício</w:t>
      </w:r>
      <w:r w:rsidR="00CD1769" w:rsidRPr="009441C1">
        <w:rPr>
          <w:rFonts w:eastAsia="Times New Roman" w:cstheme="minorHAnsi"/>
          <w:sz w:val="24"/>
          <w:szCs w:val="24"/>
          <w:lang w:eastAsia="pt-BR"/>
        </w:rPr>
        <w:t xml:space="preserve"> e VI</w:t>
      </w:r>
      <w:r w:rsidR="002A6BCF" w:rsidRPr="009441C1">
        <w:rPr>
          <w:rFonts w:eastAsia="Times New Roman" w:cstheme="minorHAnsi"/>
          <w:sz w:val="24"/>
          <w:szCs w:val="24"/>
          <w:lang w:eastAsia="pt-BR"/>
        </w:rPr>
        <w:t xml:space="preserve"> – Unidades Executoras e Ações voltadas ao desenvolvimento do Programa Governamental</w:t>
      </w:r>
      <w:r w:rsidR="00CD1769" w:rsidRPr="009441C1">
        <w:rPr>
          <w:rFonts w:eastAsia="Times New Roman" w:cstheme="minorHAnsi"/>
          <w:sz w:val="24"/>
          <w:szCs w:val="24"/>
          <w:lang w:eastAsia="pt-BR"/>
        </w:rPr>
        <w:t>, excepcionalmente neste exercício serão encaminhadas juntamente com os anexos do Plano Plurianual 2018/2021.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CD1769" w:rsidRPr="009441C1" w:rsidRDefault="00CD1769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Parágrafo Único. Tal exceção se faz necessária no primeiro ano de mandato, pois as especificações das prioridades e metas do governo devem ser pautadas em programas previstos no Plano Plurianual, cuja data para envio ao Legislativo é 15 de agosto.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 Art. </w:t>
      </w:r>
      <w:r w:rsidR="000F1F0A" w:rsidRPr="009441C1">
        <w:rPr>
          <w:rFonts w:eastAsia="Times New Roman" w:cstheme="minorHAnsi"/>
          <w:sz w:val="24"/>
          <w:szCs w:val="24"/>
          <w:lang w:eastAsia="pt-BR"/>
        </w:rPr>
        <w:t>6º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As metas de resultados fiscais do município para o exercício de 201</w:t>
      </w:r>
      <w:r w:rsidR="00CA4D93" w:rsidRPr="009441C1">
        <w:rPr>
          <w:rFonts w:eastAsia="Times New Roman" w:cstheme="minorHAnsi"/>
          <w:sz w:val="24"/>
          <w:szCs w:val="24"/>
          <w:lang w:eastAsia="pt-BR"/>
        </w:rPr>
        <w:t>8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são aquelas apresentadas no Demonstrativo de Metas Fiscais, integrante desta Lei, desdobrados em:</w:t>
      </w:r>
    </w:p>
    <w:p w:rsidR="00500265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* Demonstrativo I - Metas anuais;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* Demonstrativo II - Avaliação do cumprimento das metas fiscais do exercício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B26A2C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anterior;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lastRenderedPageBreak/>
        <w:t>* Demonstrativo III - Metas fiscais atuais comparadas com as fixadas nos três exercícios anteriores;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* Demonstrativo IV - Evolução do patrimônio líquido;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* Demonstrativo V - Origem e aplicação dos recursos obtidos com a alienação de ativos;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* Demonstrativo VI-A - Avaliação da Situação Financeira do RPPS;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  <w:r w:rsidRPr="009441C1">
        <w:rPr>
          <w:rFonts w:eastAsia="Times New Roman" w:cstheme="minorHAnsi"/>
          <w:sz w:val="24"/>
          <w:szCs w:val="24"/>
          <w:lang w:eastAsia="pt-BR"/>
        </w:rPr>
        <w:t>* Demonstrativo VII - Estimativa e compensação da renúncia de receita;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* Demonstrativo VIII - Margem de expansão das despesas obrigatórias de caráter continuado.</w:t>
      </w:r>
    </w:p>
    <w:p w:rsidR="00993E96" w:rsidRPr="009441C1" w:rsidRDefault="00993E96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Parágrafo único.  Os demonstrativos I e III de que trata o "</w:t>
      </w:r>
      <w:r w:rsidRPr="009441C1">
        <w:rPr>
          <w:rFonts w:eastAsia="Times New Roman" w:cstheme="minorHAnsi"/>
          <w:bCs/>
          <w:sz w:val="24"/>
          <w:szCs w:val="24"/>
          <w:lang w:eastAsia="pt-BR"/>
        </w:rPr>
        <w:t>caput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" são expressos em valores correntes e constantes. Caso ocorram mudanças no cenário </w:t>
      </w:r>
      <w:proofErr w:type="spellStart"/>
      <w:r w:rsidRPr="009441C1">
        <w:rPr>
          <w:rFonts w:eastAsia="Times New Roman" w:cstheme="minorHAnsi"/>
          <w:sz w:val="24"/>
          <w:szCs w:val="24"/>
          <w:lang w:eastAsia="pt-BR"/>
        </w:rPr>
        <w:t>macro-econômico</w:t>
      </w:r>
      <w:proofErr w:type="spellEnd"/>
      <w:r w:rsidRPr="009441C1">
        <w:rPr>
          <w:rFonts w:eastAsia="Times New Roman" w:cstheme="minorHAnsi"/>
          <w:sz w:val="24"/>
          <w:szCs w:val="24"/>
          <w:lang w:eastAsia="pt-BR"/>
        </w:rPr>
        <w:t xml:space="preserve"> do País, seus valores poderão ser alterados, conforme Decreto do Poder Executivo.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0F1F0A" w:rsidRPr="009441C1">
        <w:rPr>
          <w:rFonts w:eastAsia="Times New Roman" w:cstheme="minorHAnsi"/>
          <w:sz w:val="24"/>
          <w:szCs w:val="24"/>
          <w:lang w:eastAsia="pt-BR"/>
        </w:rPr>
        <w:t>7º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Integra esta Lei o anexo denominado Anexo de Riscos Fiscais, onde são avaliados os passivos contingentes e outros riscos capazes de afetar as contas públicas, com indicação das providências a serem tomadas pelo Poder Executivo caso venham a se concretizar.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CAPÍTULO III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DOS PRAZOS</w:t>
      </w:r>
    </w:p>
    <w:p w:rsidR="00C82D60" w:rsidRPr="009441C1" w:rsidRDefault="00C82D60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 Art. </w:t>
      </w:r>
      <w:r w:rsidR="000F1F0A" w:rsidRPr="009441C1">
        <w:rPr>
          <w:rFonts w:eastAsia="Times New Roman" w:cstheme="minorHAnsi"/>
          <w:sz w:val="24"/>
          <w:szCs w:val="24"/>
          <w:lang w:eastAsia="pt-BR"/>
        </w:rPr>
        <w:t>8º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 xml:space="preserve">O Poder Executivo enviará até 30 de setembro o </w:t>
      </w:r>
      <w:r w:rsidR="00894AD8" w:rsidRPr="009441C1">
        <w:rPr>
          <w:rFonts w:eastAsia="Times New Roman" w:cstheme="minorHAnsi"/>
          <w:sz w:val="24"/>
          <w:szCs w:val="24"/>
          <w:lang w:eastAsia="pt-BR"/>
        </w:rPr>
        <w:t>P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rojeto de </w:t>
      </w:r>
      <w:r w:rsidR="00894AD8" w:rsidRPr="009441C1">
        <w:rPr>
          <w:rFonts w:eastAsia="Times New Roman" w:cstheme="minorHAnsi"/>
          <w:sz w:val="24"/>
          <w:szCs w:val="24"/>
          <w:lang w:eastAsia="pt-BR"/>
        </w:rPr>
        <w:t>L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ei </w:t>
      </w:r>
      <w:r w:rsidR="00894AD8" w:rsidRPr="009441C1">
        <w:rPr>
          <w:rFonts w:eastAsia="Times New Roman" w:cstheme="minorHAnsi"/>
          <w:sz w:val="24"/>
          <w:szCs w:val="24"/>
          <w:lang w:eastAsia="pt-BR"/>
        </w:rPr>
        <w:t>O</w:t>
      </w:r>
      <w:r w:rsidRPr="009441C1">
        <w:rPr>
          <w:rFonts w:eastAsia="Times New Roman" w:cstheme="minorHAnsi"/>
          <w:sz w:val="24"/>
          <w:szCs w:val="24"/>
          <w:lang w:eastAsia="pt-BR"/>
        </w:rPr>
        <w:t>rçamentária à Câmara Municipal, que o apreciará até o final da sessão legislativa, devolvendo-o a seguir para sanção e demais providências.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§ 1º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A Mesa da Câmara Municipal elaborará sua proposta orçamentária para o exercício de 201</w:t>
      </w:r>
      <w:r w:rsidR="00C82D60" w:rsidRPr="009441C1">
        <w:rPr>
          <w:rFonts w:eastAsia="Times New Roman" w:cstheme="minorHAnsi"/>
          <w:sz w:val="24"/>
          <w:szCs w:val="24"/>
          <w:lang w:eastAsia="pt-BR"/>
        </w:rPr>
        <w:t>8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e a remeterá ao Executivo até 30 (trinta) dias antes do prazo previsto para remessa do </w:t>
      </w:r>
      <w:r w:rsidR="00894AD8" w:rsidRPr="009441C1">
        <w:rPr>
          <w:rFonts w:eastAsia="Times New Roman" w:cstheme="minorHAnsi"/>
          <w:sz w:val="24"/>
          <w:szCs w:val="24"/>
          <w:lang w:eastAsia="pt-BR"/>
        </w:rPr>
        <w:t>P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rojeto de </w:t>
      </w:r>
      <w:r w:rsidR="00894AD8" w:rsidRPr="009441C1">
        <w:rPr>
          <w:rFonts w:eastAsia="Times New Roman" w:cstheme="minorHAnsi"/>
          <w:sz w:val="24"/>
          <w:szCs w:val="24"/>
          <w:lang w:eastAsia="pt-BR"/>
        </w:rPr>
        <w:t>L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ei </w:t>
      </w:r>
      <w:r w:rsidR="00894AD8" w:rsidRPr="009441C1">
        <w:rPr>
          <w:rFonts w:eastAsia="Times New Roman" w:cstheme="minorHAnsi"/>
          <w:sz w:val="24"/>
          <w:szCs w:val="24"/>
          <w:lang w:eastAsia="pt-BR"/>
        </w:rPr>
        <w:t>O</w:t>
      </w:r>
      <w:r w:rsidRPr="009441C1">
        <w:rPr>
          <w:rFonts w:eastAsia="Times New Roman" w:cstheme="minorHAnsi"/>
          <w:sz w:val="24"/>
          <w:szCs w:val="24"/>
          <w:lang w:eastAsia="pt-BR"/>
        </w:rPr>
        <w:t>rçamentária àquele poder.</w:t>
      </w:r>
    </w:p>
    <w:p w:rsidR="00817BE2" w:rsidRPr="009441C1" w:rsidRDefault="00817BE2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lastRenderedPageBreak/>
        <w:t xml:space="preserve"> § 2º Os Órgãos da Administração Indireta enviarão suas propostas orçamentárias parciais para o exercício de 2018, baseada nesta lei e no Plano Plurianual 2018/2021, até o dia </w:t>
      </w:r>
      <w:r w:rsidR="00894AD8" w:rsidRPr="009441C1">
        <w:rPr>
          <w:rFonts w:eastAsia="Times New Roman" w:cstheme="minorHAnsi"/>
          <w:sz w:val="24"/>
          <w:szCs w:val="24"/>
          <w:lang w:eastAsia="pt-BR"/>
        </w:rPr>
        <w:t>2</w:t>
      </w:r>
      <w:r w:rsidR="00436E82" w:rsidRPr="009441C1">
        <w:rPr>
          <w:rFonts w:eastAsia="Times New Roman" w:cstheme="minorHAnsi"/>
          <w:sz w:val="24"/>
          <w:szCs w:val="24"/>
          <w:lang w:eastAsia="pt-BR"/>
        </w:rPr>
        <w:t>0 de julho de 2017, à Secretaria Municipal de Planejamento e Participação Popular.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653607" w:rsidRPr="009441C1" w:rsidRDefault="00436E82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0F1F0A" w:rsidRPr="009441C1">
        <w:rPr>
          <w:rFonts w:eastAsia="Times New Roman" w:cstheme="minorHAnsi"/>
          <w:sz w:val="24"/>
          <w:szCs w:val="24"/>
          <w:lang w:eastAsia="pt-BR"/>
        </w:rPr>
        <w:t>9</w:t>
      </w:r>
      <w:r w:rsidRPr="009441C1">
        <w:rPr>
          <w:rFonts w:eastAsia="Times New Roman" w:cstheme="minorHAnsi"/>
          <w:sz w:val="24"/>
          <w:szCs w:val="24"/>
          <w:lang w:eastAsia="pt-BR"/>
        </w:rPr>
        <w:t>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="002C525C" w:rsidRPr="009441C1">
        <w:rPr>
          <w:rFonts w:eastAsia="Times New Roman" w:cstheme="minorHAnsi"/>
          <w:sz w:val="24"/>
          <w:szCs w:val="24"/>
          <w:lang w:eastAsia="pt-BR"/>
        </w:rPr>
        <w:t>Não sendo encaminhado o autógrafo do projeto de lei orçamentária anual</w:t>
      </w:r>
      <w:r w:rsidR="00653607" w:rsidRPr="009441C1">
        <w:rPr>
          <w:rFonts w:eastAsia="Times New Roman" w:cstheme="minorHAnsi"/>
          <w:sz w:val="24"/>
          <w:szCs w:val="24"/>
          <w:lang w:eastAsia="pt-BR"/>
        </w:rPr>
        <w:t xml:space="preserve"> até a data de início do exercício de 2018, fica o Poder Executivo autorizado a realizar a proposta orçamentária até a sua conversão em lei, no limite de 1/12 (um doze avos) em cada mês.</w:t>
      </w:r>
    </w:p>
    <w:p w:rsidR="00653607" w:rsidRPr="009441C1" w:rsidRDefault="00653607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Parágrafo único.  A limitação de 1/12 (um doze avos) em cada mês, a que se refere o “caput” deste artigo, não se aplica às despesas de que tratam as alíneas “a”, “b” e “c” do inciso II do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§ 3º do artigo 166 da Constituição Federal.</w:t>
      </w:r>
    </w:p>
    <w:p w:rsidR="00003547" w:rsidRPr="009441C1" w:rsidRDefault="00653607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DE5E61" w:rsidRPr="009441C1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0F1F0A" w:rsidRPr="009441C1">
        <w:rPr>
          <w:rFonts w:eastAsia="Times New Roman" w:cstheme="minorHAnsi"/>
          <w:sz w:val="24"/>
          <w:szCs w:val="24"/>
          <w:lang w:eastAsia="pt-BR"/>
        </w:rPr>
        <w:t>10</w:t>
      </w:r>
      <w:r w:rsidR="00ED17A1" w:rsidRPr="009441C1">
        <w:rPr>
          <w:rFonts w:eastAsia="Times New Roman" w:cstheme="minorHAnsi"/>
          <w:sz w:val="24"/>
          <w:szCs w:val="24"/>
          <w:lang w:eastAsia="pt-BR"/>
        </w:rPr>
        <w:t>º</w:t>
      </w:r>
      <w:r w:rsidR="00DE5E61" w:rsidRPr="009441C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03547" w:rsidRPr="009441C1">
        <w:rPr>
          <w:rFonts w:eastAsia="Times New Roman" w:cstheme="minorHAnsi"/>
          <w:sz w:val="24"/>
          <w:szCs w:val="24"/>
          <w:lang w:eastAsia="pt-BR"/>
        </w:rPr>
        <w:t xml:space="preserve">O Legislativo e as entidades da administração indireta integrantes do orçamento público deverão encaminhar mensalmente, para fins de consolidação das contas públicas, ao Poder Executivo, até o dia 05 do mês subsequente ao encerramento do mês, os relatórios demonstrativos das receitas e despesas, além de outros que se fizerem necessários para esse fim.  </w:t>
      </w:r>
      <w:r w:rsidR="00DE5E61"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Parágrafo único.  Em caso de não observância ao disposto no "</w:t>
      </w:r>
      <w:r w:rsidRPr="009441C1">
        <w:rPr>
          <w:rFonts w:eastAsia="Times New Roman" w:cstheme="minorHAnsi"/>
          <w:bCs/>
          <w:sz w:val="24"/>
          <w:szCs w:val="24"/>
          <w:lang w:eastAsia="pt-BR"/>
        </w:rPr>
        <w:t>caput</w:t>
      </w:r>
      <w:r w:rsidRPr="009441C1">
        <w:rPr>
          <w:rFonts w:eastAsia="Times New Roman" w:cstheme="minorHAnsi"/>
          <w:sz w:val="24"/>
          <w:szCs w:val="24"/>
          <w:lang w:eastAsia="pt-BR"/>
        </w:rPr>
        <w:t>" por parte das entidades, as prestações de contas aos sistemas de controles externos exercidos pelo Tribunal de Contas do Estado e pelos Ministérios seguirão sem as informações das entidades e o fato será imediatamente comunicado ao Tribunal de Contas do Estado para providências.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CAPÍTULO IV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DA ELABORAÇÃO E EXECUÇÃO DA LEI ORÇAMENTÁRIA ANUAL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D02E70" w:rsidRPr="009441C1">
        <w:rPr>
          <w:rFonts w:eastAsia="Times New Roman" w:cstheme="minorHAnsi"/>
          <w:sz w:val="24"/>
          <w:szCs w:val="24"/>
          <w:lang w:eastAsia="pt-BR"/>
        </w:rPr>
        <w:t>11</w:t>
      </w:r>
      <w:r w:rsidR="00B80108" w:rsidRPr="009441C1">
        <w:rPr>
          <w:rFonts w:eastAsia="Times New Roman" w:cstheme="minorHAnsi"/>
          <w:sz w:val="24"/>
          <w:szCs w:val="24"/>
          <w:lang w:eastAsia="pt-BR"/>
        </w:rPr>
        <w:t>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As unidades orçamentárias, quando da elaboração de suas propostas orçamentárias parciais, deverão atender a estrutura orçamentária e as determinações emanadas pelos setores competentes da área.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B80108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Ar</w:t>
      </w:r>
      <w:r w:rsidR="00DE5E61" w:rsidRPr="009441C1">
        <w:rPr>
          <w:rFonts w:eastAsia="Times New Roman" w:cstheme="minorHAnsi"/>
          <w:sz w:val="24"/>
          <w:szCs w:val="24"/>
          <w:lang w:eastAsia="pt-BR"/>
        </w:rPr>
        <w:t xml:space="preserve">t. </w:t>
      </w:r>
      <w:r w:rsidRPr="009441C1">
        <w:rPr>
          <w:rFonts w:eastAsia="Times New Roman" w:cstheme="minorHAnsi"/>
          <w:sz w:val="24"/>
          <w:szCs w:val="24"/>
          <w:lang w:eastAsia="pt-BR"/>
        </w:rPr>
        <w:t>1</w:t>
      </w:r>
      <w:r w:rsidR="00D02E70" w:rsidRPr="009441C1">
        <w:rPr>
          <w:rFonts w:eastAsia="Times New Roman" w:cstheme="minorHAnsi"/>
          <w:sz w:val="24"/>
          <w:szCs w:val="24"/>
          <w:lang w:eastAsia="pt-BR"/>
        </w:rPr>
        <w:t>2</w:t>
      </w:r>
      <w:r w:rsidRPr="009441C1">
        <w:rPr>
          <w:rFonts w:eastAsia="Times New Roman" w:cstheme="minorHAnsi"/>
          <w:sz w:val="24"/>
          <w:szCs w:val="24"/>
          <w:lang w:eastAsia="pt-BR"/>
        </w:rPr>
        <w:t>º</w:t>
      </w:r>
      <w:r w:rsidR="00DE5E61" w:rsidRPr="009441C1">
        <w:rPr>
          <w:rFonts w:eastAsia="Times New Roman" w:cstheme="minorHAnsi"/>
          <w:sz w:val="24"/>
          <w:szCs w:val="24"/>
          <w:lang w:eastAsia="pt-BR"/>
        </w:rPr>
        <w:t xml:space="preserve"> A proposta orçamentária, que não conterá dispositivos estranho à previsão da receita e à fixação da despesa, atenderá a um processo de planejamento permanente, à descentralização, à participação </w:t>
      </w:r>
      <w:r w:rsidR="00967661" w:rsidRPr="009441C1">
        <w:rPr>
          <w:rFonts w:eastAsia="Times New Roman" w:cstheme="minorHAnsi"/>
          <w:sz w:val="24"/>
          <w:szCs w:val="24"/>
          <w:lang w:eastAsia="pt-BR"/>
        </w:rPr>
        <w:t>popular</w:t>
      </w:r>
      <w:r w:rsidR="00DE5E61" w:rsidRPr="009441C1">
        <w:rPr>
          <w:rFonts w:eastAsia="Times New Roman" w:cstheme="minorHAnsi"/>
          <w:sz w:val="24"/>
          <w:szCs w:val="24"/>
          <w:lang w:eastAsia="pt-BR"/>
        </w:rPr>
        <w:t xml:space="preserve">, conterá ainda reserva de contingência e compreenderá o orçamento fiscal e da seguridade social referente aos Poderes Executivo e Legislativo Municipal, seus fundos, órgãos, autarquias, inclusive </w:t>
      </w:r>
      <w:r w:rsidR="00DE5E61" w:rsidRPr="009441C1">
        <w:rPr>
          <w:rFonts w:eastAsia="Times New Roman" w:cstheme="minorHAnsi"/>
          <w:sz w:val="24"/>
          <w:szCs w:val="24"/>
          <w:lang w:eastAsia="pt-BR"/>
        </w:rPr>
        <w:lastRenderedPageBreak/>
        <w:t>especiais,</w:t>
      </w:r>
      <w:proofErr w:type="gramStart"/>
      <w:r w:rsidR="00DE5E61" w:rsidRPr="009441C1">
        <w:rPr>
          <w:rFonts w:eastAsia="Times New Roman" w:cstheme="minorHAnsi"/>
          <w:sz w:val="24"/>
          <w:szCs w:val="24"/>
          <w:lang w:eastAsia="pt-BR"/>
        </w:rPr>
        <w:t xml:space="preserve">  </w:t>
      </w:r>
      <w:proofErr w:type="gramEnd"/>
      <w:r w:rsidR="00DE5E61" w:rsidRPr="009441C1">
        <w:rPr>
          <w:rFonts w:eastAsia="Times New Roman" w:cstheme="minorHAnsi"/>
          <w:sz w:val="24"/>
          <w:szCs w:val="24"/>
          <w:lang w:eastAsia="pt-BR"/>
        </w:rPr>
        <w:t>fundações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de direito público, bem como das fundações públicas de direito privado instituídas</w:t>
      </w:r>
      <w:r w:rsidR="00DE5E61" w:rsidRPr="009441C1">
        <w:rPr>
          <w:rFonts w:eastAsia="Times New Roman" w:cstheme="minorHAnsi"/>
          <w:sz w:val="24"/>
          <w:szCs w:val="24"/>
          <w:lang w:eastAsia="pt-BR"/>
        </w:rPr>
        <w:t xml:space="preserve"> e mantidas pelo Poder Público Municipal, bem como das empresas públicas </w:t>
      </w:r>
      <w:r w:rsidRPr="009441C1">
        <w:rPr>
          <w:rFonts w:eastAsia="Times New Roman" w:cstheme="minorHAnsi"/>
          <w:sz w:val="24"/>
          <w:szCs w:val="24"/>
          <w:lang w:eastAsia="pt-BR"/>
        </w:rPr>
        <w:t>, sociedade de economia mista</w:t>
      </w:r>
      <w:r w:rsidR="0001608B" w:rsidRPr="009441C1">
        <w:rPr>
          <w:rFonts w:eastAsia="Times New Roman" w:cstheme="minorHAnsi"/>
          <w:sz w:val="24"/>
          <w:szCs w:val="24"/>
          <w:lang w:eastAsia="pt-BR"/>
        </w:rPr>
        <w:t xml:space="preserve"> e demais entidades em que o ente, direta ou indiretamente, detenha a maioria do capital social com direito a voto e que dele recebam recursos do Tesouro Municipal para fins de custeio. </w:t>
      </w:r>
      <w:r w:rsidR="00DE5E61"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§ 1º  Excluem-se do dispositivo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1608B" w:rsidRPr="009441C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gramEnd"/>
      <w:r w:rsidR="0001608B" w:rsidRPr="009441C1">
        <w:rPr>
          <w:rFonts w:eastAsia="Times New Roman" w:cstheme="minorHAnsi"/>
          <w:sz w:val="24"/>
          <w:szCs w:val="24"/>
          <w:lang w:eastAsia="pt-BR"/>
        </w:rPr>
        <w:t xml:space="preserve">do caput deste </w:t>
      </w:r>
      <w:r w:rsidRPr="009441C1">
        <w:rPr>
          <w:rFonts w:eastAsia="Times New Roman" w:cstheme="minorHAnsi"/>
          <w:sz w:val="24"/>
          <w:szCs w:val="24"/>
          <w:lang w:eastAsia="pt-BR"/>
        </w:rPr>
        <w:t>artigo</w:t>
      </w:r>
      <w:r w:rsidR="0001608B" w:rsidRPr="009441C1">
        <w:rPr>
          <w:rFonts w:eastAsia="Times New Roman" w:cstheme="minorHAnsi"/>
          <w:sz w:val="24"/>
          <w:szCs w:val="24"/>
          <w:lang w:eastAsia="pt-BR"/>
        </w:rPr>
        <w:t xml:space="preserve"> as empresas públicas, sociedades de economia mista, fundações públicas de direito privado e demais entidades controladas que recebam recursos do Município apenas em virtude de</w:t>
      </w:r>
      <w:r w:rsidRPr="009441C1">
        <w:rPr>
          <w:rFonts w:eastAsia="Times New Roman" w:cstheme="minorHAnsi"/>
          <w:sz w:val="24"/>
          <w:szCs w:val="24"/>
          <w:lang w:eastAsia="pt-BR"/>
        </w:rPr>
        <w:t>: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a) investimento</w:t>
      </w:r>
      <w:r w:rsidR="0001608B" w:rsidRPr="009441C1">
        <w:rPr>
          <w:rFonts w:eastAsia="Times New Roman" w:cstheme="minorHAnsi"/>
          <w:sz w:val="24"/>
          <w:szCs w:val="24"/>
          <w:lang w:eastAsia="pt-BR"/>
        </w:rPr>
        <w:t xml:space="preserve"> ou participação acionária;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b) fornecimento de bens ou prestação de serviços;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c) pagamento de empréstimos e financiamentos concedidos.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trike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§ 2º  </w:t>
      </w:r>
      <w:r w:rsidR="0001608B" w:rsidRPr="009441C1">
        <w:rPr>
          <w:rFonts w:eastAsia="Times New Roman" w:cstheme="minorHAnsi"/>
          <w:sz w:val="24"/>
          <w:szCs w:val="24"/>
          <w:lang w:eastAsia="pt-BR"/>
        </w:rPr>
        <w:t xml:space="preserve">As entidades referidas no § 1º deste artigo só comparecem, no orçamento do Município, quando: 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a) houver vinculação de uma dotação para adquirir-lhes bens e serviços;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b) no caso de detalhamento da programação de investimentos.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§ 3º  A execução orçamentária e financeira das despesas realizadas de forma descentralizada observarão as normas estabelecidas pela Secretaria do Tesouro Nacional.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§ 4º  A criação, expansão ou aperfeiçoamento de ação governamental que acarrete aumento da despesa será acompanhado de estimativa do impacto orçamentário e financeiro, ressalvado as despesas consideradas irrelevantes, que não ultrapassem a 1% (um por cento) da Receita Corrente Líquida.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§ 5º  Não se aplicam às entidades</w:t>
      </w:r>
      <w:r w:rsidR="00707AEE" w:rsidRPr="009441C1">
        <w:rPr>
          <w:rFonts w:eastAsia="Times New Roman" w:cstheme="minorHAnsi"/>
          <w:sz w:val="24"/>
          <w:szCs w:val="24"/>
          <w:lang w:eastAsia="pt-BR"/>
        </w:rPr>
        <w:t xml:space="preserve"> integrantes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do Orçamento de Investimento as normas gerais da Lei nº 4.320, de 1964, no que concerne a regime contábil, execução do orçamento e demonstrações 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>contábeis.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"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707AEE" w:rsidRPr="009441C1">
        <w:rPr>
          <w:rFonts w:eastAsia="Times New Roman" w:cstheme="minorHAnsi"/>
          <w:sz w:val="24"/>
          <w:szCs w:val="24"/>
          <w:lang w:eastAsia="pt-BR"/>
        </w:rPr>
        <w:t>1</w:t>
      </w:r>
      <w:r w:rsidR="00D02E70" w:rsidRPr="009441C1">
        <w:rPr>
          <w:rFonts w:eastAsia="Times New Roman" w:cstheme="minorHAnsi"/>
          <w:sz w:val="24"/>
          <w:szCs w:val="24"/>
          <w:lang w:eastAsia="pt-BR"/>
        </w:rPr>
        <w:t>3</w:t>
      </w:r>
      <w:r w:rsidRPr="009441C1">
        <w:rPr>
          <w:rFonts w:eastAsia="Times New Roman" w:cstheme="minorHAnsi"/>
          <w:sz w:val="24"/>
          <w:szCs w:val="24"/>
          <w:lang w:eastAsia="pt-BR"/>
        </w:rPr>
        <w:t>.  A discriminação da despesa, quanto à sua natureza, far-se-á no mínimo por categoria econômica, grupo de natureza de despesa, modalidade de aplicação e elemento de despesa, nos termos do art. 6º da Portaria Interministerial nº 163, de 04/05/2001 e orientações do Tribunal de Contas do Estado de São Paulo.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 Art. </w:t>
      </w:r>
      <w:r w:rsidR="00707AEE" w:rsidRPr="009441C1">
        <w:rPr>
          <w:rFonts w:eastAsia="Times New Roman" w:cstheme="minorHAnsi"/>
          <w:sz w:val="24"/>
          <w:szCs w:val="24"/>
          <w:lang w:eastAsia="pt-BR"/>
        </w:rPr>
        <w:t>1</w:t>
      </w:r>
      <w:r w:rsidR="00D02E70" w:rsidRPr="009441C1">
        <w:rPr>
          <w:rFonts w:eastAsia="Times New Roman" w:cstheme="minorHAnsi"/>
          <w:sz w:val="24"/>
          <w:szCs w:val="24"/>
          <w:lang w:eastAsia="pt-BR"/>
        </w:rPr>
        <w:t>4</w:t>
      </w:r>
      <w:r w:rsidRPr="009441C1">
        <w:rPr>
          <w:rFonts w:eastAsia="Times New Roman" w:cstheme="minorHAnsi"/>
          <w:sz w:val="24"/>
          <w:szCs w:val="24"/>
          <w:lang w:eastAsia="pt-BR"/>
        </w:rPr>
        <w:t>.  A proposta orçamentária anual atenderá às diretrizes gerais e aos princípios de unidade, universalidade e anualidade, não podendo o montante das despesas fixadas excederem a previsão da receita para o exercício.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lastRenderedPageBreak/>
        <w:t xml:space="preserve"> Art. </w:t>
      </w:r>
      <w:r w:rsidR="00707AEE" w:rsidRPr="009441C1">
        <w:rPr>
          <w:rFonts w:eastAsia="Times New Roman" w:cstheme="minorHAnsi"/>
          <w:sz w:val="24"/>
          <w:szCs w:val="24"/>
          <w:lang w:eastAsia="pt-BR"/>
        </w:rPr>
        <w:t>1</w:t>
      </w:r>
      <w:r w:rsidR="00D02E70" w:rsidRPr="009441C1">
        <w:rPr>
          <w:rFonts w:eastAsia="Times New Roman" w:cstheme="minorHAnsi"/>
          <w:sz w:val="24"/>
          <w:szCs w:val="24"/>
          <w:lang w:eastAsia="pt-BR"/>
        </w:rPr>
        <w:t>5</w:t>
      </w:r>
      <w:r w:rsidRPr="009441C1">
        <w:rPr>
          <w:rFonts w:eastAsia="Times New Roman" w:cstheme="minorHAnsi"/>
          <w:sz w:val="24"/>
          <w:szCs w:val="24"/>
          <w:lang w:eastAsia="pt-BR"/>
        </w:rPr>
        <w:t>.  As receitas e as despesas serão estimadas, tomando-se por base o índice de inflação apurado nos últimos 12 (doze) meses, a tendência e o comportamento da arrecadação municipal mês a mês.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§ 1º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Na estimativa das receitas deverão ser consideradas, ainda, as modificações da legislação tributária.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§ 2º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As taxas de poder de polícia deverão remunerar a atividade municipal de maneira a equilibrar as respectivas despesas.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 Art. </w:t>
      </w:r>
      <w:r w:rsidR="00D02E70" w:rsidRPr="009441C1">
        <w:rPr>
          <w:rFonts w:eastAsia="Times New Roman" w:cstheme="minorHAnsi"/>
          <w:sz w:val="24"/>
          <w:szCs w:val="24"/>
          <w:lang w:eastAsia="pt-BR"/>
        </w:rPr>
        <w:t>16</w:t>
      </w:r>
      <w:r w:rsidRPr="009441C1">
        <w:rPr>
          <w:rFonts w:eastAsia="Times New Roman" w:cstheme="minorHAnsi"/>
          <w:sz w:val="24"/>
          <w:szCs w:val="24"/>
          <w:lang w:eastAsia="pt-BR"/>
        </w:rPr>
        <w:t>.  A proposta orçamentária que o Poder Executivo encaminhar ao Poder Legislativo compor-se-á de: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I - mensagem;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II - projeto de lei orçamentária</w:t>
      </w:r>
      <w:r w:rsidR="00707AEE" w:rsidRPr="009441C1">
        <w:rPr>
          <w:rFonts w:eastAsia="Times New Roman" w:cstheme="minorHAnsi"/>
          <w:sz w:val="24"/>
          <w:szCs w:val="24"/>
          <w:lang w:eastAsia="pt-BR"/>
        </w:rPr>
        <w:t xml:space="preserve"> anual</w:t>
      </w:r>
      <w:r w:rsidRPr="009441C1">
        <w:rPr>
          <w:rFonts w:eastAsia="Times New Roman" w:cstheme="minorHAnsi"/>
          <w:sz w:val="24"/>
          <w:szCs w:val="24"/>
          <w:lang w:eastAsia="pt-BR"/>
        </w:rPr>
        <w:t>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III - tabelas explicativas </w:t>
      </w:r>
      <w:r w:rsidR="004502CB" w:rsidRPr="009441C1">
        <w:rPr>
          <w:rFonts w:eastAsia="Times New Roman" w:cstheme="minorHAnsi"/>
          <w:sz w:val="24"/>
          <w:szCs w:val="24"/>
          <w:lang w:eastAsia="pt-BR"/>
        </w:rPr>
        <w:t>a</w:t>
      </w:r>
      <w:r w:rsidR="00707AEE" w:rsidRPr="009441C1">
        <w:rPr>
          <w:rFonts w:eastAsia="Times New Roman" w:cstheme="minorHAnsi"/>
          <w:sz w:val="24"/>
          <w:szCs w:val="24"/>
          <w:lang w:eastAsia="pt-BR"/>
        </w:rPr>
        <w:t xml:space="preserve"> que se refere o inciso III, do artigo 22, da Lei Federal nº 4.320 de 17 de março de 1964;</w:t>
      </w: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IV - sumário geral da receita por fontes e da despesa por funções de governo;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V - sumário geral da receita e despesa, por categorias econômicas;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VI - quadro das dotações por órgãos do governo e da administração</w:t>
      </w:r>
      <w:r w:rsidR="009D7209" w:rsidRPr="009441C1">
        <w:rPr>
          <w:rFonts w:eastAsia="Times New Roman" w:cstheme="minorHAnsi"/>
          <w:sz w:val="24"/>
          <w:szCs w:val="24"/>
          <w:lang w:eastAsia="pt-BR"/>
        </w:rPr>
        <w:t>;</w:t>
      </w:r>
    </w:p>
    <w:p w:rsidR="009D7209" w:rsidRPr="009441C1" w:rsidRDefault="009D7209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VII – demonstrativo do cumprimento da legislação que dispõe sobre a aplicação de recursos resultantes de impostos na manutenção e desenvolvimento do Ensino;</w:t>
      </w:r>
    </w:p>
    <w:p w:rsidR="009D7209" w:rsidRPr="009441C1" w:rsidRDefault="009D7209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VIII – demonstrativo do cumprimento da Emenda Constitucional nº 29/2000.</w:t>
      </w:r>
    </w:p>
    <w:p w:rsidR="009D7209" w:rsidRPr="009441C1" w:rsidRDefault="009D7209" w:rsidP="009D7209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IX - demonstrativos discriminando a totalidade das receitas e das despesas das Entidades das Administrações Direta e indireta.</w:t>
      </w:r>
    </w:p>
    <w:p w:rsidR="00DE5E61" w:rsidRPr="009441C1" w:rsidRDefault="009D7209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 Art. </w:t>
      </w:r>
      <w:r w:rsidR="00D02E70" w:rsidRPr="009441C1">
        <w:rPr>
          <w:rFonts w:eastAsia="Times New Roman" w:cstheme="minorHAnsi"/>
          <w:sz w:val="24"/>
          <w:szCs w:val="24"/>
          <w:lang w:eastAsia="pt-BR"/>
        </w:rPr>
        <w:t>17</w:t>
      </w:r>
      <w:r w:rsidRPr="009441C1">
        <w:rPr>
          <w:rFonts w:eastAsia="Times New Roman" w:cstheme="minorHAnsi"/>
          <w:sz w:val="24"/>
          <w:szCs w:val="24"/>
          <w:lang w:eastAsia="pt-BR"/>
        </w:rPr>
        <w:t>.  Caso os valores previstos nesta Lei se apresentem defasados na ocasião da elaboração da proposta orçamentária, poderão ser reajustados aos valores reais, compatibilizando a receita orçada com a despesa autorizada.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 Parágrafo único.  Fica o Poder Executivo autorizado a executar a compatibilização entre as peças de planejamento (PPA </w:t>
      </w:r>
      <w:r w:rsidR="00253688" w:rsidRPr="009441C1">
        <w:rPr>
          <w:rFonts w:eastAsia="Times New Roman" w:cstheme="minorHAnsi"/>
          <w:sz w:val="24"/>
          <w:szCs w:val="24"/>
          <w:lang w:eastAsia="pt-BR"/>
        </w:rPr>
        <w:t>2018/2021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e LDO 201</w:t>
      </w:r>
      <w:r w:rsidR="00253688" w:rsidRPr="009441C1">
        <w:rPr>
          <w:rFonts w:eastAsia="Times New Roman" w:cstheme="minorHAnsi"/>
          <w:sz w:val="24"/>
          <w:szCs w:val="24"/>
          <w:lang w:eastAsia="pt-BR"/>
        </w:rPr>
        <w:t>8</w:t>
      </w:r>
      <w:r w:rsidRPr="009441C1">
        <w:rPr>
          <w:rFonts w:eastAsia="Times New Roman" w:cstheme="minorHAnsi"/>
          <w:sz w:val="24"/>
          <w:szCs w:val="24"/>
          <w:lang w:eastAsia="pt-BR"/>
        </w:rPr>
        <w:t>) caso ocorra o evidenciado no "</w:t>
      </w:r>
      <w:r w:rsidRPr="009441C1">
        <w:rPr>
          <w:rFonts w:eastAsia="Times New Roman" w:cstheme="minorHAnsi"/>
          <w:bCs/>
          <w:sz w:val="24"/>
          <w:szCs w:val="24"/>
          <w:lang w:eastAsia="pt-BR"/>
        </w:rPr>
        <w:t>caput</w:t>
      </w:r>
      <w:r w:rsidRPr="009441C1">
        <w:rPr>
          <w:rFonts w:eastAsia="Times New Roman" w:cstheme="minorHAnsi"/>
          <w:sz w:val="24"/>
          <w:szCs w:val="24"/>
          <w:lang w:eastAsia="pt-BR"/>
        </w:rPr>
        <w:t>" deste artigo.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 Art. </w:t>
      </w:r>
      <w:r w:rsidR="00D02E70" w:rsidRPr="009441C1">
        <w:rPr>
          <w:rFonts w:eastAsia="Times New Roman" w:cstheme="minorHAnsi"/>
          <w:sz w:val="24"/>
          <w:szCs w:val="24"/>
          <w:lang w:eastAsia="pt-BR"/>
        </w:rPr>
        <w:t>18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.  A lei orçamentária conterá Reserva de Contingência do Poder Executivo e demais órgãos da administração indireta, que será equivalente a no máximo 5% </w:t>
      </w:r>
      <w:r w:rsidRPr="009441C1">
        <w:rPr>
          <w:rFonts w:eastAsia="Times New Roman" w:cstheme="minorHAnsi"/>
          <w:sz w:val="24"/>
          <w:szCs w:val="24"/>
          <w:lang w:eastAsia="pt-BR"/>
        </w:rPr>
        <w:lastRenderedPageBreak/>
        <w:t>(cinco por cento) da receita corrente líquida prevista na proposta orçamentária de 2017, e será destinada a: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I - cobertura de créditos adicionais;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II - atender passivos contingentes e outros riscos e eventos fiscais imprevistos.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trike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F71F7F" w:rsidRPr="009441C1">
        <w:rPr>
          <w:rFonts w:eastAsia="Times New Roman" w:cstheme="minorHAnsi"/>
          <w:sz w:val="24"/>
          <w:szCs w:val="24"/>
          <w:lang w:eastAsia="pt-BR"/>
        </w:rPr>
        <w:t>19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.  O planejamento orçamentário do Município será elaborado e acompanhado </w:t>
      </w:r>
      <w:r w:rsidR="004502CB" w:rsidRPr="009441C1">
        <w:rPr>
          <w:rFonts w:eastAsia="Times New Roman" w:cstheme="minorHAnsi"/>
          <w:sz w:val="24"/>
          <w:szCs w:val="24"/>
          <w:lang w:eastAsia="pt-BR"/>
        </w:rPr>
        <w:t>p</w:t>
      </w:r>
      <w:r w:rsidR="00D02E70" w:rsidRPr="009441C1">
        <w:rPr>
          <w:rFonts w:eastAsia="Times New Roman" w:cstheme="minorHAnsi"/>
          <w:sz w:val="24"/>
          <w:szCs w:val="24"/>
          <w:lang w:eastAsia="pt-BR"/>
        </w:rPr>
        <w:t>ela Secretaria Municipal de Planejamento e Participação Popular</w:t>
      </w:r>
      <w:r w:rsidR="006D1E23" w:rsidRPr="009441C1">
        <w:rPr>
          <w:rFonts w:eastAsia="Times New Roman" w:cstheme="minorHAnsi"/>
          <w:sz w:val="24"/>
          <w:szCs w:val="24"/>
          <w:lang w:eastAsia="pt-BR"/>
        </w:rPr>
        <w:t>, com auxílio do Comitê Municipal de Execução Orçamentária e Financeira.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Parágrafo único.  Entende-se por planejamento orçamentário os seguintes instrumentos de planejamento: PPA - Plano Plurianual, LDO - Lei de Diretrizes Orçamentárias e LOA - Lei Orçamentária Anual.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CAPÍTULO V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DAS ALTERAÇÕES NA LEGISLAÇÃO TRIBUTÁRIA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F71F7F" w:rsidRPr="009441C1">
        <w:rPr>
          <w:rFonts w:eastAsia="Times New Roman" w:cstheme="minorHAnsi"/>
          <w:sz w:val="24"/>
          <w:szCs w:val="24"/>
          <w:lang w:eastAsia="pt-BR"/>
        </w:rPr>
        <w:t>20</w:t>
      </w:r>
      <w:r w:rsidRPr="009441C1">
        <w:rPr>
          <w:rFonts w:eastAsia="Times New Roman" w:cstheme="minorHAnsi"/>
          <w:sz w:val="24"/>
          <w:szCs w:val="24"/>
          <w:lang w:eastAsia="pt-BR"/>
        </w:rPr>
        <w:t>.  Visando o aperfeiçoamento e atualização da legislação, o Poder Executivo poderá encaminhar à Câmara Municipal projetos de lei dispondo sobre alterações na legislação tributária, especialmente sobre: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I - revisão e atualização do Código Tributário Municipal, de forma a corrigir distorções;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II - revogações das isenções tributárias que contrariem o interesse público e a justiça fiscal;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III - revisão das taxas objetivando sua adequação aos custos efetivos dos serviços prestados e ao exercício do poder de polícia do Município;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IV - atualização da Planta Genérica de Valores ajustando-a aos movimentos de valorização do mercado imobiliário;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V - aperfeiçoamento do sistema de fiscalização, cobrança, execução fiscal e arrecadação de tributos.</w:t>
      </w:r>
    </w:p>
    <w:p w:rsidR="00F71F7F" w:rsidRPr="009441C1" w:rsidRDefault="00F71F7F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lastRenderedPageBreak/>
        <w:t>Art. 21. Os projetos de lei de concessão ou ampliação de incentivo ou benefício de natureza tributária, da qual decorra renúncia de receita deverão atender as disposições contidas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 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no artigo 14 da Lei Federal Complementar nº 101, de 04 de maio de 2000.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>CAPÍTULO VI</w:t>
      </w:r>
      <w:proofErr w:type="gramEnd"/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REPASSES AO TERCEIRO SETOR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  <w:r w:rsidR="00A758E1" w:rsidRPr="009441C1">
        <w:rPr>
          <w:rFonts w:eastAsia="Times New Roman" w:cstheme="minorHAnsi"/>
          <w:sz w:val="24"/>
          <w:szCs w:val="24"/>
          <w:lang w:eastAsia="pt-BR"/>
        </w:rPr>
        <w:t>Art. 22. A destinação de recursos orçamentários às entidades privadas sem fins lucrativos deverá observar:</w:t>
      </w:r>
    </w:p>
    <w:p w:rsidR="00A758E1" w:rsidRPr="009441C1" w:rsidRDefault="00A758E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I – lei especifica que expressamente defina a destinação de recursos às entidades beneficiadas, nos termos do disposto no artigo 26 da Lei Federal Complementar nº 101, de 04 de maio de 2000;</w:t>
      </w:r>
    </w:p>
    <w:p w:rsidR="00A758E1" w:rsidRPr="009441C1" w:rsidRDefault="00A758E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II – os dispostos, no que couber da Lei Federal nº 13.019, de 31 de julho de 2014 e suas alterações, que institui normas gerais para as parcerias entre a Administração Pública e as organizações da sociedade civil.   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CAPÍTULO VII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DA LIMITAÇÃO DAS DESPESAS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6B7853" w:rsidRPr="009441C1">
        <w:rPr>
          <w:rFonts w:eastAsia="Times New Roman" w:cstheme="minorHAnsi"/>
          <w:sz w:val="24"/>
          <w:szCs w:val="24"/>
          <w:lang w:eastAsia="pt-BR"/>
        </w:rPr>
        <w:t>23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.  Na forma do art. 13 da </w:t>
      </w:r>
      <w:hyperlink r:id="rId11" w:history="1">
        <w:r w:rsidRPr="009441C1">
          <w:rPr>
            <w:rFonts w:eastAsia="Times New Roman" w:cstheme="minorHAnsi"/>
            <w:sz w:val="24"/>
            <w:szCs w:val="24"/>
            <w:lang w:eastAsia="pt-BR"/>
          </w:rPr>
          <w:t>Lei</w:t>
        </w:r>
        <w:r w:rsidR="006B7853" w:rsidRPr="009441C1">
          <w:rPr>
            <w:rFonts w:eastAsia="Times New Roman" w:cstheme="minorHAnsi"/>
            <w:sz w:val="24"/>
            <w:szCs w:val="24"/>
            <w:lang w:eastAsia="pt-BR"/>
          </w:rPr>
          <w:t xml:space="preserve"> Federal</w:t>
        </w:r>
        <w:r w:rsidRPr="009441C1">
          <w:rPr>
            <w:rFonts w:eastAsia="Times New Roman" w:cstheme="minorHAnsi"/>
            <w:sz w:val="24"/>
            <w:szCs w:val="24"/>
            <w:lang w:eastAsia="pt-BR"/>
          </w:rPr>
          <w:t xml:space="preserve"> Complementar nº 101</w:t>
        </w:r>
      </w:hyperlink>
      <w:r w:rsidR="006B7853" w:rsidRPr="009441C1">
        <w:rPr>
          <w:rFonts w:eastAsia="Times New Roman" w:cstheme="minorHAnsi"/>
          <w:sz w:val="24"/>
          <w:szCs w:val="24"/>
          <w:lang w:eastAsia="pt-BR"/>
        </w:rPr>
        <w:t>, de 04 de maio de 2000</w:t>
      </w:r>
      <w:r w:rsidRPr="009441C1">
        <w:rPr>
          <w:rFonts w:eastAsia="Times New Roman" w:cstheme="minorHAnsi"/>
          <w:sz w:val="24"/>
          <w:szCs w:val="24"/>
          <w:lang w:eastAsia="pt-BR"/>
        </w:rPr>
        <w:t>, até 30 (trinta) dias após a publicação da lei orçamentária, o Executivo estabelecerá as metas bimestrais para a realização das receitas, e o Cronograma de Desembolso mensal.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§ 1º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Na hipótese de ser constatada, após o encerramento de cada bimestre, frustração na arrecadação de receitas capaz de comprometer a obtenção dos resultados nominal e primário fixados no Anexo de Metas Fiscais, por atos a serem adotados nos 30 (trinta) dias subsequentes, o Executivo e o Legislativo determinarão a limitação de empenho e movimentação financeira, em montantes necessários à preservação dos resultados estabelecidos.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§ 2º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 xml:space="preserve">Ao determinarem a limitação de empenho e movimentação financeira, os Chefes dos Poderes Executivo e Legislativo adotarão critérios que produzam o menor </w:t>
      </w:r>
      <w:r w:rsidRPr="009441C1">
        <w:rPr>
          <w:rFonts w:eastAsia="Times New Roman" w:cstheme="minorHAnsi"/>
          <w:sz w:val="24"/>
          <w:szCs w:val="24"/>
          <w:lang w:eastAsia="pt-BR"/>
        </w:rPr>
        <w:lastRenderedPageBreak/>
        <w:t>impacto possível nas ações de caráter social, particularmente a educação, saúde e assistência social.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§ 3º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Não se admitirá a limitação de empenho e movimentação financeira nas despesas vinculadas, caso a frustração na arrecadação não esteja ocorrendo nas respectivas receitas.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§ 4º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Não serão objeto de limitação de empenho e movimentação financeira as despesas que constituam obrigações legais do Município, inclusive as destinadas ao pagamento do serviço da dívida, precatórios judiciais e despesas com pessoal e encargos.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§ 5º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 xml:space="preserve">A limitação de empenho e movimentação financeira também será adotada na hipótese de ser necessária a redução de eventual excesso da dívida consolidada em relação à meta fixada no Anexo de Metas Fiscais, obedecendo-se ao que dispõe o art. 31 da </w:t>
      </w:r>
      <w:hyperlink r:id="rId12" w:history="1">
        <w:r w:rsidRPr="009441C1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 xml:space="preserve">Lei </w:t>
        </w:r>
        <w:r w:rsidR="006B7853" w:rsidRPr="009441C1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>Federal</w:t>
        </w:r>
        <w:r w:rsidR="00E861C6" w:rsidRPr="009441C1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 xml:space="preserve"> </w:t>
        </w:r>
        <w:r w:rsidRPr="009441C1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>Complementar nº 101, de 4 de maio de 2000</w:t>
        </w:r>
      </w:hyperlink>
      <w:r w:rsidRPr="009441C1">
        <w:rPr>
          <w:rFonts w:eastAsia="Times New Roman" w:cstheme="minorHAnsi"/>
          <w:color w:val="000000" w:themeColor="text1"/>
          <w:sz w:val="24"/>
          <w:szCs w:val="24"/>
          <w:lang w:eastAsia="pt-BR"/>
        </w:rPr>
        <w:t>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 Art. </w:t>
      </w:r>
      <w:r w:rsidR="006B7853" w:rsidRPr="009441C1">
        <w:rPr>
          <w:rFonts w:eastAsia="Times New Roman" w:cstheme="minorHAnsi"/>
          <w:sz w:val="24"/>
          <w:szCs w:val="24"/>
          <w:lang w:eastAsia="pt-BR"/>
        </w:rPr>
        <w:t>24</w:t>
      </w:r>
      <w:r w:rsidRPr="009441C1">
        <w:rPr>
          <w:rFonts w:eastAsia="Times New Roman" w:cstheme="minorHAnsi"/>
          <w:sz w:val="24"/>
          <w:szCs w:val="24"/>
          <w:lang w:eastAsia="pt-BR"/>
        </w:rPr>
        <w:t>. A limitação de empenho e movimentação financeira de que trata o artigo anterior poderá ser suspensa, no todo ou em parte, caso a situação de frustração de receitas se reverta nos bimestres seguintes.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CAPÍTULO VII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DAS DISPOSIÇÕES RELATIVAS A DESPESAS COM PESSOAL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C30C4F" w:rsidRPr="009441C1">
        <w:rPr>
          <w:rFonts w:eastAsia="Times New Roman" w:cstheme="minorHAnsi"/>
          <w:sz w:val="24"/>
          <w:szCs w:val="24"/>
          <w:lang w:eastAsia="pt-BR"/>
        </w:rPr>
        <w:t>25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.  O aumento da despesa com pessoal, em decorrência de qualquer das medidas relacionadas no art. 169, § 1º </w:t>
      </w:r>
      <w:r w:rsidRPr="009441C1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da </w:t>
      </w:r>
      <w:hyperlink r:id="rId13" w:history="1">
        <w:r w:rsidRPr="009441C1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>Constituição Federal</w:t>
        </w:r>
      </w:hyperlink>
      <w:r w:rsidRPr="009441C1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, poderá ser realizado mediante lei específica, desde que obedecidos os limites previstos nos art. 20, 22, § único, da </w:t>
      </w:r>
      <w:hyperlink r:id="rId14" w:history="1">
        <w:r w:rsidRPr="009441C1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>Lei</w:t>
        </w:r>
        <w:r w:rsidR="00D64F29" w:rsidRPr="009441C1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 xml:space="preserve"> Federal</w:t>
        </w:r>
        <w:r w:rsidRPr="009441C1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 xml:space="preserve"> Complementar nº 101, de </w:t>
        </w:r>
        <w:proofErr w:type="gramStart"/>
        <w:r w:rsidRPr="009441C1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>4</w:t>
        </w:r>
        <w:proofErr w:type="gramEnd"/>
        <w:r w:rsidRPr="009441C1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 xml:space="preserve"> de maio de 2000</w:t>
        </w:r>
      </w:hyperlink>
      <w:r w:rsidRPr="009441C1">
        <w:rPr>
          <w:rFonts w:eastAsia="Times New Roman" w:cstheme="minorHAnsi"/>
          <w:color w:val="000000" w:themeColor="text1"/>
          <w:sz w:val="24"/>
          <w:szCs w:val="24"/>
          <w:lang w:eastAsia="pt-BR"/>
        </w:rPr>
        <w:t>, e cumpridas às exigências previstas nos art. 16 e 17 do referido diploma legal, ficando autorizado o aumento da despesa com pessoal para: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 I - concessão de qualquer vantagem ou aumento de remuneração, a criação de cargos, empregos e funções ou alteração de estruturas de carreiras; 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>e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II - admissão de pessoal ou contratação a qualquer título.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lastRenderedPageBreak/>
        <w:t>§ 1º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Os aumentos de que trata este artigo somente poderão ocorrer se houver prévia dotação orçamentária suficiente para atender às projeções de despesa de pessoal e aos acréscimos dela decorrentes.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§ 2º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 xml:space="preserve">No caso do Poder Legislativo, deverão ser obedecidos, adicionalmente, os limites fixados nos art. 29 e 29-A da </w:t>
      </w:r>
      <w:hyperlink r:id="rId15" w:history="1">
        <w:r w:rsidRPr="009441C1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>Constituição Federal</w:t>
        </w:r>
      </w:hyperlink>
      <w:r w:rsidRPr="009441C1">
        <w:rPr>
          <w:rFonts w:eastAsia="Times New Roman" w:cstheme="minorHAnsi"/>
          <w:color w:val="000000" w:themeColor="text1"/>
          <w:sz w:val="24"/>
          <w:szCs w:val="24"/>
          <w:lang w:eastAsia="pt-BR"/>
        </w:rPr>
        <w:t>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CAPITULO IX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DAS DISPOSIÇÕES GERAIS E FINAIS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F66608" w:rsidRPr="009441C1">
        <w:rPr>
          <w:rFonts w:eastAsia="Times New Roman" w:cstheme="minorHAnsi"/>
          <w:sz w:val="24"/>
          <w:szCs w:val="24"/>
          <w:lang w:eastAsia="pt-BR"/>
        </w:rPr>
        <w:t>2</w:t>
      </w:r>
      <w:r w:rsidR="00604B3E" w:rsidRPr="009441C1">
        <w:rPr>
          <w:rFonts w:eastAsia="Times New Roman" w:cstheme="minorHAnsi"/>
          <w:sz w:val="24"/>
          <w:szCs w:val="24"/>
          <w:lang w:eastAsia="pt-BR"/>
        </w:rPr>
        <w:t>6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.  O Poder Executivo é autorizado, nos termos da </w:t>
      </w:r>
      <w:hyperlink r:id="rId16" w:history="1">
        <w:r w:rsidRPr="009441C1">
          <w:rPr>
            <w:rFonts w:eastAsia="Times New Roman" w:cstheme="minorHAnsi"/>
            <w:sz w:val="24"/>
            <w:szCs w:val="24"/>
            <w:lang w:eastAsia="pt-BR"/>
          </w:rPr>
          <w:t>Constituição Federal</w:t>
        </w:r>
      </w:hyperlink>
      <w:r w:rsidRPr="009441C1">
        <w:rPr>
          <w:rFonts w:eastAsia="Times New Roman" w:cstheme="minorHAnsi"/>
          <w:sz w:val="24"/>
          <w:szCs w:val="24"/>
          <w:lang w:eastAsia="pt-BR"/>
        </w:rPr>
        <w:t>, a: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I - realizar operações de crédito por antecipação da receita, nos termos da legislação em vigor;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II - realizar operações de crédito até o limite estabelecido pela legislação em vigor;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III - abrir créditos suplementares até o limite de 25% (vinte e cinco) do orçamento total das despesas, nos termos da legislação vigente;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IV - abrir créditos suplementares em virtude do excesso de arrecadação apurado no mês ou com base na sua projeção;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V - a abrir no curso da execução do orçamento de 201</w:t>
      </w:r>
      <w:r w:rsidR="006F5200" w:rsidRPr="009441C1">
        <w:rPr>
          <w:rFonts w:eastAsia="Times New Roman" w:cstheme="minorHAnsi"/>
          <w:sz w:val="24"/>
          <w:szCs w:val="24"/>
          <w:lang w:eastAsia="pt-BR"/>
        </w:rPr>
        <w:t>8</w:t>
      </w:r>
      <w:r w:rsidRPr="009441C1">
        <w:rPr>
          <w:rFonts w:eastAsia="Times New Roman" w:cstheme="minorHAnsi"/>
          <w:sz w:val="24"/>
          <w:szCs w:val="24"/>
          <w:lang w:eastAsia="pt-BR"/>
        </w:rPr>
        <w:t>, créditos suplementares de dotações vinculadas a recursos de outras fontes específicas, até o limite dos valores efetivamente recebidos;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VI - transpor, remanejar ou transferir recursos, dentro de uma mesma categoria de programação, sem prévia autorização legislativa;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VII - abrir créditos suplementares até o limite da dotação consignada como Reserva de Contingência;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VIII - firmar parcerias com outros entes da Federação, para manutenção de suas atividades, bem como as do Município.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§ 1º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>Os créditos suplementares de que trata o inciso VII não incidirão sobre o percentual autorizado no inciso III.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lastRenderedPageBreak/>
        <w:t> § 2°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 xml:space="preserve">A autorização prevista no inciso V é destinada para os casos em que já exista no orçamento a funcional programática completa (função, </w:t>
      </w:r>
      <w:proofErr w:type="spellStart"/>
      <w:r w:rsidRPr="009441C1">
        <w:rPr>
          <w:rFonts w:eastAsia="Times New Roman" w:cstheme="minorHAnsi"/>
          <w:sz w:val="24"/>
          <w:szCs w:val="24"/>
          <w:lang w:eastAsia="pt-BR"/>
        </w:rPr>
        <w:t>subfunção</w:t>
      </w:r>
      <w:proofErr w:type="spellEnd"/>
      <w:r w:rsidRPr="009441C1">
        <w:rPr>
          <w:rFonts w:eastAsia="Times New Roman" w:cstheme="minorHAnsi"/>
          <w:sz w:val="24"/>
          <w:szCs w:val="24"/>
          <w:lang w:eastAsia="pt-BR"/>
        </w:rPr>
        <w:t>, programa, ação, categoria) e exista a necessidade da criação de outra Fonte de Recursos para a mesma classificação.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§ 3º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 xml:space="preserve">  </w:t>
      </w:r>
      <w:proofErr w:type="gramEnd"/>
      <w:r w:rsidRPr="009441C1">
        <w:rPr>
          <w:rFonts w:eastAsia="Times New Roman" w:cstheme="minorHAnsi"/>
          <w:sz w:val="24"/>
          <w:szCs w:val="24"/>
          <w:lang w:eastAsia="pt-BR"/>
        </w:rPr>
        <w:t xml:space="preserve">Para atendimento ao item VI, considerar-se-á "mesma categoria de programação" a despesa que estiver alocada dentro de um mesmo Órgão, Unidade Orçamentária, Unidade Executora, Função de Governo, </w:t>
      </w:r>
      <w:proofErr w:type="spellStart"/>
      <w:r w:rsidRPr="009441C1">
        <w:rPr>
          <w:rFonts w:eastAsia="Times New Roman" w:cstheme="minorHAnsi"/>
          <w:sz w:val="24"/>
          <w:szCs w:val="24"/>
          <w:lang w:eastAsia="pt-BR"/>
        </w:rPr>
        <w:t>Subfunção</w:t>
      </w:r>
      <w:proofErr w:type="spellEnd"/>
      <w:r w:rsidRPr="009441C1">
        <w:rPr>
          <w:rFonts w:eastAsia="Times New Roman" w:cstheme="minorHAnsi"/>
          <w:sz w:val="24"/>
          <w:szCs w:val="24"/>
          <w:lang w:eastAsia="pt-BR"/>
        </w:rPr>
        <w:t xml:space="preserve"> de Governo, Programa de Governo, Destino (Ação) e Categoria Econômica.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Art.</w:t>
      </w:r>
      <w:r w:rsidR="00042037" w:rsidRPr="009441C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66608" w:rsidRPr="009441C1">
        <w:rPr>
          <w:rFonts w:eastAsia="Times New Roman" w:cstheme="minorHAnsi"/>
          <w:sz w:val="24"/>
          <w:szCs w:val="24"/>
          <w:lang w:eastAsia="pt-BR"/>
        </w:rPr>
        <w:t>2</w:t>
      </w:r>
      <w:r w:rsidR="00604B3E" w:rsidRPr="009441C1">
        <w:rPr>
          <w:rFonts w:eastAsia="Times New Roman" w:cstheme="minorHAnsi"/>
          <w:sz w:val="24"/>
          <w:szCs w:val="24"/>
          <w:lang w:eastAsia="pt-BR"/>
        </w:rPr>
        <w:t>7</w:t>
      </w:r>
      <w:r w:rsidRPr="009441C1">
        <w:rPr>
          <w:rFonts w:eastAsia="Times New Roman" w:cstheme="minorHAnsi"/>
          <w:sz w:val="24"/>
          <w:szCs w:val="24"/>
          <w:lang w:eastAsia="pt-BR"/>
        </w:rPr>
        <w:t>.  Não se considera abertura de crédito adicional suplementar a simples modificação das fontes de recursos e dos códigos de aplicações das dotações, quando necessários ao ajuste da execução orçamentária.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Parágrafo único.  As modificações de que trata o </w:t>
      </w:r>
      <w:r w:rsidRPr="009441C1">
        <w:rPr>
          <w:rFonts w:eastAsia="Times New Roman" w:cstheme="minorHAnsi"/>
          <w:bCs/>
          <w:sz w:val="24"/>
          <w:szCs w:val="24"/>
          <w:lang w:eastAsia="pt-BR"/>
        </w:rPr>
        <w:t>caput</w:t>
      </w:r>
      <w:r w:rsidRPr="009441C1">
        <w:rPr>
          <w:rFonts w:eastAsia="Times New Roman" w:cstheme="minorHAnsi"/>
          <w:sz w:val="24"/>
          <w:szCs w:val="24"/>
          <w:lang w:eastAsia="pt-BR"/>
        </w:rPr>
        <w:t xml:space="preserve"> serão efetivadas por ato do chefe do executivo.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F66608" w:rsidRPr="009441C1">
        <w:rPr>
          <w:rFonts w:eastAsia="Times New Roman" w:cstheme="minorHAnsi"/>
          <w:sz w:val="24"/>
          <w:szCs w:val="24"/>
          <w:lang w:eastAsia="pt-BR"/>
        </w:rPr>
        <w:t>2</w:t>
      </w:r>
      <w:r w:rsidR="00604B3E" w:rsidRPr="009441C1">
        <w:rPr>
          <w:rFonts w:eastAsia="Times New Roman" w:cstheme="minorHAnsi"/>
          <w:sz w:val="24"/>
          <w:szCs w:val="24"/>
          <w:lang w:eastAsia="pt-BR"/>
        </w:rPr>
        <w:t>8</w:t>
      </w:r>
      <w:r w:rsidRPr="009441C1">
        <w:rPr>
          <w:rFonts w:eastAsia="Times New Roman" w:cstheme="minorHAnsi"/>
          <w:sz w:val="24"/>
          <w:szCs w:val="24"/>
          <w:lang w:eastAsia="pt-BR"/>
        </w:rPr>
        <w:t>.  O Município poderá conceder incentivos fiscais ao desenvolvimento de atividades na área social, cultural e de esporte mediante leis especificas.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042037" w:rsidRPr="009441C1">
        <w:rPr>
          <w:rFonts w:eastAsia="Times New Roman" w:cstheme="minorHAnsi"/>
          <w:sz w:val="24"/>
          <w:szCs w:val="24"/>
          <w:lang w:eastAsia="pt-BR"/>
        </w:rPr>
        <w:t>2</w:t>
      </w:r>
      <w:r w:rsidR="00604B3E" w:rsidRPr="009441C1">
        <w:rPr>
          <w:rFonts w:eastAsia="Times New Roman" w:cstheme="minorHAnsi"/>
          <w:sz w:val="24"/>
          <w:szCs w:val="24"/>
          <w:lang w:eastAsia="pt-BR"/>
        </w:rPr>
        <w:t>9</w:t>
      </w:r>
      <w:r w:rsidRPr="009441C1">
        <w:rPr>
          <w:rFonts w:eastAsia="Times New Roman" w:cstheme="minorHAnsi"/>
          <w:sz w:val="24"/>
          <w:szCs w:val="24"/>
          <w:lang w:eastAsia="pt-BR"/>
        </w:rPr>
        <w:t>.  Fica o Poder Executivo autorizado a custear despesas de responsabilidade de outras esferas de Governo, desde que firmados os respectivos convênios, termo de acordo, ajuste ou congênere e haja recursos orçamentários disponíveis.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F66608" w:rsidRPr="009441C1">
        <w:rPr>
          <w:rFonts w:eastAsia="Times New Roman" w:cstheme="minorHAnsi"/>
          <w:sz w:val="24"/>
          <w:szCs w:val="24"/>
          <w:lang w:eastAsia="pt-BR"/>
        </w:rPr>
        <w:t>3</w:t>
      </w:r>
      <w:r w:rsidR="00604B3E" w:rsidRPr="009441C1">
        <w:rPr>
          <w:rFonts w:eastAsia="Times New Roman" w:cstheme="minorHAnsi"/>
          <w:sz w:val="24"/>
          <w:szCs w:val="24"/>
          <w:lang w:eastAsia="pt-BR"/>
        </w:rPr>
        <w:t>0</w:t>
      </w:r>
      <w:r w:rsidRPr="009441C1">
        <w:rPr>
          <w:rFonts w:eastAsia="Times New Roman" w:cstheme="minorHAnsi"/>
          <w:sz w:val="24"/>
          <w:szCs w:val="24"/>
          <w:lang w:eastAsia="pt-BR"/>
        </w:rPr>
        <w:t>.  Para a execução dos programas governamentais pelas entidades da Administração Indireta Municipal, o Poder Executivo poderá efetuar repasses através de transferências financeiras concedidas. 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Parágrafo único.  A Lei Orçamentária Anual conterá relatório que demonstre os repasses financeiros a serem executados em 201</w:t>
      </w:r>
      <w:r w:rsidR="006F5200" w:rsidRPr="009441C1">
        <w:rPr>
          <w:rFonts w:eastAsia="Times New Roman" w:cstheme="minorHAnsi"/>
          <w:sz w:val="24"/>
          <w:szCs w:val="24"/>
          <w:lang w:eastAsia="pt-BR"/>
        </w:rPr>
        <w:t>8</w:t>
      </w:r>
      <w:r w:rsidRPr="009441C1">
        <w:rPr>
          <w:rFonts w:eastAsia="Times New Roman" w:cstheme="minorHAnsi"/>
          <w:sz w:val="24"/>
          <w:szCs w:val="24"/>
          <w:lang w:eastAsia="pt-BR"/>
        </w:rPr>
        <w:t>, listando os órgãos recebedores e seus respectivos valores.</w:t>
      </w:r>
    </w:p>
    <w:p w:rsidR="00DE5E61" w:rsidRPr="009441C1" w:rsidRDefault="00DE5E61" w:rsidP="00DE5E61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 xml:space="preserve"> Art. </w:t>
      </w:r>
      <w:r w:rsidR="00F66608" w:rsidRPr="009441C1">
        <w:rPr>
          <w:rFonts w:eastAsia="Times New Roman" w:cstheme="minorHAnsi"/>
          <w:sz w:val="24"/>
          <w:szCs w:val="24"/>
          <w:lang w:eastAsia="pt-BR"/>
        </w:rPr>
        <w:t>3</w:t>
      </w:r>
      <w:r w:rsidR="00604B3E" w:rsidRPr="009441C1">
        <w:rPr>
          <w:rFonts w:eastAsia="Times New Roman" w:cstheme="minorHAnsi"/>
          <w:sz w:val="24"/>
          <w:szCs w:val="24"/>
          <w:lang w:eastAsia="pt-BR"/>
        </w:rPr>
        <w:t>1</w:t>
      </w:r>
      <w:r w:rsidRPr="009441C1">
        <w:rPr>
          <w:rFonts w:eastAsia="Times New Roman" w:cstheme="minorHAnsi"/>
          <w:sz w:val="24"/>
          <w:szCs w:val="24"/>
          <w:lang w:eastAsia="pt-BR"/>
        </w:rPr>
        <w:t>.  Esta Lei entra em vigor na data de sua publicação, revogadas as disposições em contrário.</w:t>
      </w:r>
    </w:p>
    <w:p w:rsidR="00F73B9D" w:rsidRPr="009441C1" w:rsidRDefault="00F73B9D" w:rsidP="00F73B9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441C1">
        <w:rPr>
          <w:rFonts w:eastAsia="Times New Roman" w:cstheme="minorHAnsi"/>
          <w:sz w:val="24"/>
          <w:szCs w:val="24"/>
          <w:lang w:eastAsia="pt-BR"/>
        </w:rPr>
        <w:t>PREFEITURA DO MUNICÍPIO DE ARARAQUARA, aos 28 (vinte e oito) de abril de 2017 (dois mil e dezessete</w:t>
      </w:r>
      <w:proofErr w:type="gramStart"/>
      <w:r w:rsidRPr="009441C1">
        <w:rPr>
          <w:rFonts w:eastAsia="Times New Roman" w:cstheme="minorHAnsi"/>
          <w:sz w:val="24"/>
          <w:szCs w:val="24"/>
          <w:lang w:eastAsia="pt-BR"/>
        </w:rPr>
        <w:t>)</w:t>
      </w:r>
      <w:proofErr w:type="gramEnd"/>
    </w:p>
    <w:p w:rsidR="00F73B9D" w:rsidRPr="009441C1" w:rsidRDefault="00F73B9D" w:rsidP="00F73B9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F73B9D" w:rsidRPr="009441C1" w:rsidTr="00F73B9D">
        <w:trPr>
          <w:jc w:val="center"/>
        </w:trPr>
        <w:tc>
          <w:tcPr>
            <w:tcW w:w="2410" w:type="dxa"/>
          </w:tcPr>
          <w:p w:rsidR="00F73B9D" w:rsidRPr="009441C1" w:rsidRDefault="00F73B9D" w:rsidP="00F73B9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9441C1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EDINHO SILVA</w:t>
            </w:r>
          </w:p>
        </w:tc>
      </w:tr>
      <w:tr w:rsidR="00F73B9D" w:rsidRPr="009441C1" w:rsidTr="00F73B9D">
        <w:trPr>
          <w:jc w:val="center"/>
        </w:trPr>
        <w:tc>
          <w:tcPr>
            <w:tcW w:w="2410" w:type="dxa"/>
          </w:tcPr>
          <w:p w:rsidR="00F73B9D" w:rsidRPr="009441C1" w:rsidRDefault="00F73B9D" w:rsidP="00F73B9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9441C1">
              <w:rPr>
                <w:rFonts w:eastAsia="Times New Roman" w:cstheme="minorHAnsi"/>
                <w:sz w:val="24"/>
                <w:szCs w:val="24"/>
                <w:lang w:eastAsia="pt-BR"/>
              </w:rPr>
              <w:t>Prefeito Municipal</w:t>
            </w:r>
          </w:p>
        </w:tc>
      </w:tr>
    </w:tbl>
    <w:p w:rsidR="00DE5E61" w:rsidRPr="009441C1" w:rsidRDefault="00DE5E61" w:rsidP="00B26A2C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DE5E61" w:rsidRPr="009441C1" w:rsidSect="009F080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9D" w:rsidRDefault="00F7319D" w:rsidP="0088688C">
      <w:pPr>
        <w:spacing w:after="0" w:line="240" w:lineRule="auto"/>
      </w:pPr>
      <w:r>
        <w:separator/>
      </w:r>
    </w:p>
  </w:endnote>
  <w:endnote w:type="continuationSeparator" w:id="0">
    <w:p w:rsidR="00F7319D" w:rsidRDefault="00F7319D" w:rsidP="0088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8C" w:rsidRDefault="008868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587655"/>
      <w:docPartObj>
        <w:docPartGallery w:val="Page Numbers (Bottom of Page)"/>
        <w:docPartUnique/>
      </w:docPartObj>
    </w:sdtPr>
    <w:sdtEndPr/>
    <w:sdtContent>
      <w:p w:rsidR="0088688C" w:rsidRDefault="0088688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CF8">
          <w:rPr>
            <w:noProof/>
          </w:rPr>
          <w:t>3</w:t>
        </w:r>
        <w:r>
          <w:fldChar w:fldCharType="end"/>
        </w:r>
      </w:p>
    </w:sdtContent>
  </w:sdt>
  <w:p w:rsidR="0088688C" w:rsidRDefault="0088688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8C" w:rsidRDefault="008868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9D" w:rsidRDefault="00F7319D" w:rsidP="0088688C">
      <w:pPr>
        <w:spacing w:after="0" w:line="240" w:lineRule="auto"/>
      </w:pPr>
      <w:r>
        <w:separator/>
      </w:r>
    </w:p>
  </w:footnote>
  <w:footnote w:type="continuationSeparator" w:id="0">
    <w:p w:rsidR="00F7319D" w:rsidRDefault="00F7319D" w:rsidP="0088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8C" w:rsidRDefault="008868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66" w:rsidRPr="00A57F66" w:rsidRDefault="00A57F66" w:rsidP="00A57F66">
    <w:pPr>
      <w:pStyle w:val="Cabealho"/>
      <w:ind w:left="-120" w:firstLine="120"/>
      <w:rPr>
        <w:rFonts w:ascii="Arial" w:eastAsia="Times New Roman" w:hAnsi="Arial" w:cs="Times New Roman"/>
        <w:caps/>
        <w:sz w:val="28"/>
        <w:szCs w:val="28"/>
        <w:lang w:val="x-none" w:eastAsia="x-none"/>
      </w:rPr>
    </w:pPr>
    <w:r>
      <w:rPr>
        <w:rFonts w:ascii="Arial" w:eastAsia="Times New Roman" w:hAnsi="Arial" w:cs="Times New Roman"/>
        <w:caps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7AC593AF" wp14:editId="08BF8A4D">
          <wp:simplePos x="0" y="0"/>
          <wp:positionH relativeFrom="column">
            <wp:posOffset>-953770</wp:posOffset>
          </wp:positionH>
          <wp:positionV relativeFrom="paragraph">
            <wp:posOffset>-340360</wp:posOffset>
          </wp:positionV>
          <wp:extent cx="914400" cy="946785"/>
          <wp:effectExtent l="0" t="0" r="0" b="5715"/>
          <wp:wrapTight wrapText="bothSides">
            <wp:wrapPolygon edited="0">
              <wp:start x="0" y="0"/>
              <wp:lineTo x="0" y="21296"/>
              <wp:lineTo x="21150" y="21296"/>
              <wp:lineTo x="21150" y="0"/>
              <wp:lineTo x="0" y="0"/>
            </wp:wrapPolygon>
          </wp:wrapTight>
          <wp:docPr id="1" name="Imagem 1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F66">
      <w:rPr>
        <w:rFonts w:ascii="Arial" w:eastAsia="Times New Roman" w:hAnsi="Arial" w:cs="Times New Roman"/>
        <w:caps/>
        <w:sz w:val="28"/>
        <w:szCs w:val="28"/>
        <w:lang w:val="x-none" w:eastAsia="x-none"/>
      </w:rPr>
      <w:t>Município de Araraquara</w:t>
    </w:r>
  </w:p>
  <w:p w:rsidR="00A57F66" w:rsidRPr="00A57F66" w:rsidRDefault="00A57F66" w:rsidP="00A57F66">
    <w:pPr>
      <w:tabs>
        <w:tab w:val="center" w:pos="4252"/>
        <w:tab w:val="right" w:pos="8504"/>
      </w:tabs>
      <w:spacing w:after="0" w:line="240" w:lineRule="auto"/>
      <w:ind w:left="-284" w:right="4251" w:firstLine="284"/>
      <w:jc w:val="center"/>
      <w:rPr>
        <w:rFonts w:ascii="Arial" w:eastAsia="Times New Roman" w:hAnsi="Arial" w:cs="Times New Roman"/>
        <w:sz w:val="24"/>
        <w:szCs w:val="24"/>
        <w:lang w:val="x-none" w:eastAsia="x-none"/>
      </w:rPr>
    </w:pPr>
    <w:r w:rsidRPr="00A57F66">
      <w:rPr>
        <w:rFonts w:ascii="Arial" w:eastAsia="Times New Roman" w:hAnsi="Arial" w:cs="Times New Roman"/>
        <w:sz w:val="18"/>
        <w:szCs w:val="24"/>
        <w:lang w:val="x-none" w:eastAsia="x-none"/>
      </w:rPr>
      <w:t xml:space="preserve">- </w:t>
    </w:r>
    <w:r w:rsidRPr="00A57F66">
      <w:rPr>
        <w:rFonts w:ascii="Arial" w:eastAsia="Times New Roman" w:hAnsi="Arial" w:cs="Times New Roman"/>
        <w:sz w:val="24"/>
        <w:szCs w:val="24"/>
        <w:lang w:val="x-none" w:eastAsia="x-none"/>
      </w:rPr>
      <w:t>Gabinete do Prefeito -</w:t>
    </w:r>
  </w:p>
  <w:p w:rsidR="00A57F66" w:rsidRPr="00A57F66" w:rsidRDefault="00A57F66" w:rsidP="00A57F66">
    <w:pPr>
      <w:tabs>
        <w:tab w:val="center" w:pos="4252"/>
        <w:tab w:val="left" w:pos="6946"/>
        <w:tab w:val="right" w:pos="8504"/>
      </w:tabs>
      <w:spacing w:after="0" w:line="240" w:lineRule="auto"/>
      <w:ind w:left="1416" w:right="3827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A57F66">
      <w:rPr>
        <w:rFonts w:ascii="Arial" w:eastAsia="Times New Roman" w:hAnsi="Arial" w:cs="Times New Roman"/>
        <w:i/>
        <w:sz w:val="16"/>
        <w:szCs w:val="24"/>
        <w:lang w:val="x-none" w:eastAsia="x-none"/>
      </w:rPr>
      <w:t xml:space="preserve">                                                                            </w:t>
    </w:r>
  </w:p>
  <w:p w:rsidR="00A57F66" w:rsidRPr="00A57F66" w:rsidRDefault="00A57F66">
    <w:pPr>
      <w:pStyle w:val="Cabealho"/>
      <w:rPr>
        <w:lang w:val="x-none"/>
      </w:rPr>
    </w:pPr>
  </w:p>
  <w:p w:rsidR="0088688C" w:rsidRDefault="0088688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8C" w:rsidRDefault="008868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61"/>
    <w:rsid w:val="00003547"/>
    <w:rsid w:val="0001608B"/>
    <w:rsid w:val="00042037"/>
    <w:rsid w:val="000633D6"/>
    <w:rsid w:val="000F1F0A"/>
    <w:rsid w:val="00175B68"/>
    <w:rsid w:val="00237B32"/>
    <w:rsid w:val="00253688"/>
    <w:rsid w:val="00272CBC"/>
    <w:rsid w:val="002A6BCF"/>
    <w:rsid w:val="002C525C"/>
    <w:rsid w:val="00321913"/>
    <w:rsid w:val="003869FC"/>
    <w:rsid w:val="003E6651"/>
    <w:rsid w:val="00426BF6"/>
    <w:rsid w:val="00436E82"/>
    <w:rsid w:val="004502CB"/>
    <w:rsid w:val="004545EE"/>
    <w:rsid w:val="004B0C37"/>
    <w:rsid w:val="004C27C4"/>
    <w:rsid w:val="00500265"/>
    <w:rsid w:val="00522B2E"/>
    <w:rsid w:val="00565FB0"/>
    <w:rsid w:val="00604B3E"/>
    <w:rsid w:val="006314AF"/>
    <w:rsid w:val="0064410C"/>
    <w:rsid w:val="00653607"/>
    <w:rsid w:val="00664C2E"/>
    <w:rsid w:val="006A439B"/>
    <w:rsid w:val="006B7853"/>
    <w:rsid w:val="006D1E23"/>
    <w:rsid w:val="006F5200"/>
    <w:rsid w:val="00707AEE"/>
    <w:rsid w:val="00717DC0"/>
    <w:rsid w:val="007301F0"/>
    <w:rsid w:val="00792232"/>
    <w:rsid w:val="00794ED2"/>
    <w:rsid w:val="00817BE2"/>
    <w:rsid w:val="008221B6"/>
    <w:rsid w:val="00850CEA"/>
    <w:rsid w:val="0086257E"/>
    <w:rsid w:val="0088688C"/>
    <w:rsid w:val="00894AD8"/>
    <w:rsid w:val="009441C1"/>
    <w:rsid w:val="00967661"/>
    <w:rsid w:val="00993E96"/>
    <w:rsid w:val="009D7209"/>
    <w:rsid w:val="009F0806"/>
    <w:rsid w:val="009F3CF8"/>
    <w:rsid w:val="00A57F66"/>
    <w:rsid w:val="00A758E1"/>
    <w:rsid w:val="00A75B4B"/>
    <w:rsid w:val="00B04C17"/>
    <w:rsid w:val="00B26A2C"/>
    <w:rsid w:val="00B6362A"/>
    <w:rsid w:val="00B80108"/>
    <w:rsid w:val="00C30C4F"/>
    <w:rsid w:val="00C82D60"/>
    <w:rsid w:val="00CA4D93"/>
    <w:rsid w:val="00CC46C2"/>
    <w:rsid w:val="00CD1769"/>
    <w:rsid w:val="00D02E70"/>
    <w:rsid w:val="00D64F29"/>
    <w:rsid w:val="00DB4D84"/>
    <w:rsid w:val="00DC6F69"/>
    <w:rsid w:val="00DE5E61"/>
    <w:rsid w:val="00E861C6"/>
    <w:rsid w:val="00EB47EA"/>
    <w:rsid w:val="00ED17A1"/>
    <w:rsid w:val="00ED6FA0"/>
    <w:rsid w:val="00F66608"/>
    <w:rsid w:val="00F71F7F"/>
    <w:rsid w:val="00F7319D"/>
    <w:rsid w:val="00F7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E5E61"/>
  </w:style>
  <w:style w:type="paragraph" w:styleId="Cabealho">
    <w:name w:val="header"/>
    <w:basedOn w:val="Normal"/>
    <w:link w:val="CabealhoChar"/>
    <w:uiPriority w:val="99"/>
    <w:unhideWhenUsed/>
    <w:rsid w:val="00886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88C"/>
  </w:style>
  <w:style w:type="paragraph" w:styleId="Rodap">
    <w:name w:val="footer"/>
    <w:basedOn w:val="Normal"/>
    <w:link w:val="RodapChar"/>
    <w:uiPriority w:val="99"/>
    <w:unhideWhenUsed/>
    <w:rsid w:val="00886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88C"/>
  </w:style>
  <w:style w:type="paragraph" w:styleId="Textodebalo">
    <w:name w:val="Balloon Text"/>
    <w:basedOn w:val="Normal"/>
    <w:link w:val="TextodebaloChar"/>
    <w:uiPriority w:val="99"/>
    <w:semiHidden/>
    <w:unhideWhenUsed/>
    <w:rsid w:val="00A5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F6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7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E5E61"/>
  </w:style>
  <w:style w:type="paragraph" w:styleId="Cabealho">
    <w:name w:val="header"/>
    <w:basedOn w:val="Normal"/>
    <w:link w:val="CabealhoChar"/>
    <w:uiPriority w:val="99"/>
    <w:unhideWhenUsed/>
    <w:rsid w:val="00886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88C"/>
  </w:style>
  <w:style w:type="paragraph" w:styleId="Rodap">
    <w:name w:val="footer"/>
    <w:basedOn w:val="Normal"/>
    <w:link w:val="RodapChar"/>
    <w:uiPriority w:val="99"/>
    <w:unhideWhenUsed/>
    <w:rsid w:val="00886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88C"/>
  </w:style>
  <w:style w:type="paragraph" w:styleId="Textodebalo">
    <w:name w:val="Balloon Text"/>
    <w:basedOn w:val="Normal"/>
    <w:link w:val="TextodebaloChar"/>
    <w:uiPriority w:val="99"/>
    <w:semiHidden/>
    <w:unhideWhenUsed/>
    <w:rsid w:val="00A5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F6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7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hyperlink" Target="http://www.planalto.gov.br/ccivil_03/Constituicao/Constituicao.htm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LCP/Lcp101.ht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Constituicao/Constituicao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CP/Lcp101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Constituicao/Constituicao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lanalto.gov.br/ccivil_03/leis/LCP/Lcp101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4320.htm" TargetMode="External"/><Relationship Id="rId14" Type="http://schemas.openxmlformats.org/officeDocument/2006/relationships/hyperlink" Target="http://www.planalto.gov.br/ccivil_03/leis/LCP/Lcp101.htm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D2E7-8204-4CDC-B12D-D39A0498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12</Pages>
  <Words>3164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SME</Company>
  <LinksUpToDate>false</LinksUpToDate>
  <CharactersWithSpaces>20210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Antônio Adriano Altieri</dc:creator>
  <cp:lastModifiedBy>Antônio Adriano Altieri</cp:lastModifiedBy>
  <cp:revision>61</cp:revision>
  <dcterms:created xsi:type="dcterms:W3CDTF">2017-04-20T18:23:00Z</dcterms:created>
  <dcterms:modified xsi:type="dcterms:W3CDTF">2017-04-28T13:43:00Z</dcterms:modified>
</cp:coreProperties>
</file>