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C110DC" w:rsidRPr="00064ECE" w:rsidTr="004D6249">
        <w:tc>
          <w:tcPr>
            <w:tcW w:w="2552" w:type="dxa"/>
          </w:tcPr>
          <w:p w:rsidR="00C110DC" w:rsidRPr="00064ECE" w:rsidRDefault="00C110DC" w:rsidP="004D6249">
            <w:pPr>
              <w:ind w:left="34"/>
              <w:jc w:val="center"/>
              <w:rPr>
                <w:sz w:val="32"/>
                <w:szCs w:val="32"/>
                <w:u w:val="words"/>
              </w:rPr>
            </w:pPr>
            <w:r w:rsidRPr="00064ECE">
              <w:rPr>
                <w:b/>
                <w:bCs/>
                <w:sz w:val="32"/>
                <w:szCs w:val="32"/>
              </w:rPr>
              <w:t>PARECER Nº</w:t>
            </w:r>
          </w:p>
        </w:tc>
        <w:tc>
          <w:tcPr>
            <w:tcW w:w="4111" w:type="dxa"/>
          </w:tcPr>
          <w:p w:rsidR="00C110DC" w:rsidRPr="00064ECE" w:rsidRDefault="00C110DC" w:rsidP="004D6249">
            <w:pPr>
              <w:ind w:right="-108"/>
              <w:jc w:val="center"/>
              <w:rPr>
                <w:sz w:val="32"/>
                <w:szCs w:val="32"/>
                <w:u w:val="words"/>
              </w:rPr>
            </w:pPr>
          </w:p>
        </w:tc>
        <w:tc>
          <w:tcPr>
            <w:tcW w:w="1797" w:type="dxa"/>
          </w:tcPr>
          <w:p w:rsidR="00C110DC" w:rsidRPr="00064ECE" w:rsidRDefault="00C110DC" w:rsidP="00E85196">
            <w:pPr>
              <w:tabs>
                <w:tab w:val="left" w:pos="600"/>
              </w:tabs>
              <w:ind w:right="96"/>
              <w:jc w:val="center"/>
              <w:rPr>
                <w:sz w:val="32"/>
                <w:szCs w:val="32"/>
                <w:u w:val="words"/>
              </w:rPr>
            </w:pPr>
            <w:r w:rsidRPr="00064ECE">
              <w:rPr>
                <w:b/>
                <w:bCs/>
                <w:sz w:val="32"/>
                <w:szCs w:val="32"/>
              </w:rPr>
              <w:t>/17</w:t>
            </w:r>
          </w:p>
        </w:tc>
      </w:tr>
    </w:tbl>
    <w:p w:rsidR="00734355" w:rsidRDefault="00734355">
      <w:pPr>
        <w:ind w:left="567" w:right="-374"/>
        <w:jc w:val="center"/>
        <w:rPr>
          <w:b/>
          <w:bCs/>
          <w:sz w:val="32"/>
          <w:szCs w:val="32"/>
        </w:rPr>
      </w:pPr>
    </w:p>
    <w:p w:rsidR="00734355" w:rsidRDefault="00734355">
      <w:pPr>
        <w:ind w:left="567" w:right="-374"/>
        <w:jc w:val="center"/>
        <w:rPr>
          <w:rFonts w:ascii="Arial" w:hAnsi="Arial" w:cs="Arial"/>
          <w:b/>
          <w:bCs/>
          <w:sz w:val="24"/>
          <w:szCs w:val="24"/>
        </w:rPr>
      </w:pPr>
    </w:p>
    <w:p w:rsidR="00734355" w:rsidRDefault="00734355">
      <w:pPr>
        <w:ind w:left="567" w:right="-374"/>
        <w:jc w:val="center"/>
        <w:rPr>
          <w:rFonts w:ascii="Arial" w:hAnsi="Arial" w:cs="Arial"/>
          <w:b/>
          <w:bCs/>
          <w:sz w:val="24"/>
          <w:szCs w:val="24"/>
        </w:rPr>
      </w:pPr>
    </w:p>
    <w:p w:rsidR="00734355" w:rsidRDefault="00734355" w:rsidP="00CC2294">
      <w:pPr>
        <w:ind w:left="567" w:right="51"/>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Esta Comissão, de conformidade com o que deliberou o plenário em sessão ordinária de </w:t>
      </w:r>
      <w:r w:rsidR="00076C09">
        <w:rPr>
          <w:rFonts w:ascii="Arial" w:hAnsi="Arial" w:cs="Arial"/>
          <w:sz w:val="24"/>
          <w:szCs w:val="24"/>
        </w:rPr>
        <w:t>28</w:t>
      </w:r>
      <w:r>
        <w:rPr>
          <w:rFonts w:ascii="Arial" w:hAnsi="Arial" w:cs="Arial"/>
          <w:sz w:val="24"/>
          <w:szCs w:val="24"/>
        </w:rPr>
        <w:t xml:space="preserve"> de </w:t>
      </w:r>
      <w:r w:rsidR="00076C09">
        <w:rPr>
          <w:rFonts w:ascii="Arial" w:hAnsi="Arial" w:cs="Arial"/>
          <w:sz w:val="24"/>
          <w:szCs w:val="24"/>
        </w:rPr>
        <w:t>març</w:t>
      </w:r>
      <w:r w:rsidR="00E85196">
        <w:rPr>
          <w:rFonts w:ascii="Arial" w:hAnsi="Arial" w:cs="Arial"/>
          <w:sz w:val="24"/>
          <w:szCs w:val="24"/>
        </w:rPr>
        <w:t>o</w:t>
      </w:r>
      <w:r>
        <w:rPr>
          <w:rFonts w:ascii="Arial" w:hAnsi="Arial" w:cs="Arial"/>
          <w:sz w:val="24"/>
          <w:szCs w:val="24"/>
        </w:rPr>
        <w:t xml:space="preserve"> de 20</w:t>
      </w:r>
      <w:r w:rsidR="008021DA">
        <w:rPr>
          <w:rFonts w:ascii="Arial" w:hAnsi="Arial" w:cs="Arial"/>
          <w:sz w:val="24"/>
          <w:szCs w:val="24"/>
        </w:rPr>
        <w:t>1</w:t>
      </w:r>
      <w:r w:rsidR="00E85196">
        <w:rPr>
          <w:rFonts w:ascii="Arial" w:hAnsi="Arial" w:cs="Arial"/>
          <w:sz w:val="24"/>
          <w:szCs w:val="24"/>
        </w:rPr>
        <w:t>7</w:t>
      </w:r>
      <w:r>
        <w:rPr>
          <w:rFonts w:ascii="Arial" w:hAnsi="Arial" w:cs="Arial"/>
          <w:sz w:val="24"/>
          <w:szCs w:val="24"/>
        </w:rPr>
        <w:t xml:space="preserve">, </w:t>
      </w:r>
      <w:r w:rsidR="00CE7817">
        <w:rPr>
          <w:rFonts w:ascii="Arial" w:hAnsi="Arial" w:cs="Arial"/>
          <w:sz w:val="24"/>
          <w:szCs w:val="24"/>
        </w:rPr>
        <w:t>aprovando o</w:t>
      </w:r>
      <w:r w:rsidR="00076C09">
        <w:rPr>
          <w:rFonts w:ascii="Arial" w:hAnsi="Arial" w:cs="Arial"/>
          <w:sz w:val="24"/>
          <w:szCs w:val="24"/>
        </w:rPr>
        <w:t xml:space="preserve"> Substitutivo nº 02 ao Projeto de Lei nº 04</w:t>
      </w:r>
      <w:r w:rsidR="00CE7817">
        <w:rPr>
          <w:rFonts w:ascii="Arial" w:hAnsi="Arial" w:cs="Arial"/>
          <w:sz w:val="24"/>
          <w:szCs w:val="24"/>
        </w:rPr>
        <w:t>2/17 e a correspondente emenda, apresenta</w:t>
      </w:r>
      <w:r>
        <w:rPr>
          <w:rFonts w:ascii="Arial" w:hAnsi="Arial" w:cs="Arial"/>
          <w:sz w:val="24"/>
          <w:szCs w:val="24"/>
        </w:rPr>
        <w:t xml:space="preserve"> a inclusa </w:t>
      </w:r>
      <w:r w:rsidR="00CE7817">
        <w:rPr>
          <w:rFonts w:ascii="Arial" w:hAnsi="Arial" w:cs="Arial"/>
          <w:sz w:val="24"/>
          <w:szCs w:val="24"/>
        </w:rPr>
        <w:t xml:space="preserve">nova </w:t>
      </w:r>
      <w:r>
        <w:rPr>
          <w:rFonts w:ascii="Arial" w:hAnsi="Arial" w:cs="Arial"/>
          <w:sz w:val="24"/>
          <w:szCs w:val="24"/>
        </w:rPr>
        <w:t xml:space="preserve">redação </w:t>
      </w:r>
      <w:r w:rsidR="00CE7817">
        <w:rPr>
          <w:rFonts w:ascii="Arial" w:hAnsi="Arial" w:cs="Arial"/>
          <w:sz w:val="24"/>
          <w:szCs w:val="24"/>
        </w:rPr>
        <w:t>à propositura</w:t>
      </w:r>
      <w:r w:rsidR="00CC2294" w:rsidRPr="00CC2294">
        <w:rPr>
          <w:rFonts w:ascii="Arial" w:hAnsi="Arial" w:cs="Arial"/>
          <w:sz w:val="24"/>
          <w:szCs w:val="24"/>
        </w:rPr>
        <w:t>.</w:t>
      </w:r>
    </w:p>
    <w:p w:rsidR="00FC4EFE" w:rsidRDefault="00FC4EFE" w:rsidP="00CC2294">
      <w:pPr>
        <w:ind w:left="567" w:right="51"/>
        <w:jc w:val="both"/>
        <w:rPr>
          <w:rFonts w:ascii="Arial" w:hAnsi="Arial" w:cs="Arial"/>
          <w:sz w:val="24"/>
          <w:szCs w:val="24"/>
        </w:rPr>
      </w:pPr>
    </w:p>
    <w:p w:rsidR="00734355" w:rsidRDefault="00734355" w:rsidP="00CC2294">
      <w:pPr>
        <w:ind w:left="567" w:right="51"/>
        <w:jc w:val="both"/>
        <w:rPr>
          <w:rFonts w:ascii="Arial" w:hAnsi="Arial" w:cs="Arial"/>
          <w:sz w:val="24"/>
          <w:szCs w:val="24"/>
        </w:rPr>
      </w:pPr>
      <w:r>
        <w:rPr>
          <w:rFonts w:ascii="Arial" w:hAnsi="Arial" w:cs="Arial"/>
          <w:sz w:val="24"/>
          <w:szCs w:val="24"/>
        </w:rPr>
        <w:tab/>
        <w:t>É o parecer.</w:t>
      </w:r>
    </w:p>
    <w:p w:rsidR="00734355" w:rsidRDefault="00734355" w:rsidP="00CC2294">
      <w:pPr>
        <w:ind w:left="567" w:right="51"/>
        <w:jc w:val="both"/>
        <w:rPr>
          <w:rFonts w:ascii="Arial" w:hAnsi="Arial" w:cs="Arial"/>
          <w:sz w:val="24"/>
          <w:szCs w:val="24"/>
        </w:rPr>
      </w:pPr>
    </w:p>
    <w:p w:rsidR="00D954A9" w:rsidRPr="00CE12E9" w:rsidRDefault="00D954A9" w:rsidP="00D954A9">
      <w:pPr>
        <w:ind w:left="34"/>
        <w:jc w:val="center"/>
        <w:rPr>
          <w:rFonts w:ascii="Arial" w:hAnsi="Arial" w:cs="Arial"/>
          <w:bCs/>
          <w:sz w:val="24"/>
          <w:szCs w:val="24"/>
        </w:rPr>
      </w:pPr>
      <w:r w:rsidRPr="00CE12E9">
        <w:rPr>
          <w:rFonts w:ascii="Arial" w:hAnsi="Arial" w:cs="Arial"/>
          <w:bCs/>
          <w:sz w:val="24"/>
          <w:szCs w:val="24"/>
        </w:rPr>
        <w:t>Sala de reuniões das comissões</w:t>
      </w:r>
      <w:r>
        <w:rPr>
          <w:rFonts w:ascii="Arial" w:hAnsi="Arial" w:cs="Arial"/>
          <w:bCs/>
          <w:sz w:val="24"/>
          <w:szCs w:val="24"/>
        </w:rPr>
        <w:t>, 28 de março de 2017.</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844E26" w:rsidRPr="00C665C3" w:rsidRDefault="00844E26" w:rsidP="00844E26">
      <w:pPr>
        <w:ind w:left="34"/>
        <w:jc w:val="center"/>
        <w:rPr>
          <w:rFonts w:ascii="Arial" w:hAnsi="Arial" w:cs="Arial"/>
          <w:b/>
          <w:bCs/>
          <w:sz w:val="24"/>
          <w:szCs w:val="24"/>
        </w:rPr>
      </w:pPr>
      <w:r w:rsidRPr="00E85707">
        <w:rPr>
          <w:rFonts w:ascii="Arial" w:hAnsi="Arial" w:cs="Arial"/>
          <w:b/>
          <w:bCs/>
          <w:sz w:val="24"/>
          <w:szCs w:val="24"/>
        </w:rPr>
        <w:t>Magal Verri</w:t>
      </w:r>
      <w:r w:rsidRPr="00E85707">
        <w:rPr>
          <w:rFonts w:ascii="Arial" w:hAnsi="Arial" w:cs="Arial"/>
          <w:b/>
          <w:bCs/>
          <w:sz w:val="24"/>
          <w:szCs w:val="24"/>
        </w:rPr>
        <w:tab/>
        <w:t xml:space="preserve">                           Thainara Faria</w:t>
      </w:r>
    </w:p>
    <w:p w:rsidR="00844E26" w:rsidRPr="00C665C3" w:rsidRDefault="00844E26" w:rsidP="00844E26">
      <w:pPr>
        <w:rPr>
          <w:rFonts w:ascii="Arial" w:hAnsi="Arial" w:cs="Arial"/>
          <w:b/>
          <w:bCs/>
          <w:sz w:val="24"/>
          <w:szCs w:val="24"/>
        </w:rPr>
      </w:pPr>
    </w:p>
    <w:p w:rsidR="00FC4EFE" w:rsidRDefault="00FC4EFE">
      <w:pPr>
        <w:autoSpaceDE/>
        <w:autoSpaceDN/>
        <w:spacing w:after="200" w:line="276" w:lineRule="auto"/>
        <w:rPr>
          <w:rFonts w:ascii="Arial" w:hAnsi="Arial" w:cs="Arial"/>
          <w:sz w:val="24"/>
          <w:szCs w:val="24"/>
        </w:rPr>
      </w:pPr>
      <w:r>
        <w:rPr>
          <w:rFonts w:ascii="Arial" w:hAnsi="Arial" w:cs="Arial"/>
          <w:sz w:val="24"/>
          <w:szCs w:val="24"/>
        </w:rPr>
        <w:br w:type="page"/>
      </w:r>
    </w:p>
    <w:p w:rsidR="00734355" w:rsidRDefault="00CC2294" w:rsidP="00CC2294">
      <w:pPr>
        <w:ind w:right="-91"/>
        <w:jc w:val="center"/>
        <w:rPr>
          <w:rFonts w:ascii="Arial" w:hAnsi="Arial" w:cs="Arial"/>
          <w:b/>
          <w:bCs/>
          <w:sz w:val="24"/>
          <w:szCs w:val="24"/>
        </w:rPr>
      </w:pPr>
      <w:r>
        <w:rPr>
          <w:b/>
          <w:bCs/>
          <w:sz w:val="32"/>
          <w:szCs w:val="32"/>
        </w:rPr>
        <w:lastRenderedPageBreak/>
        <w:t>PROJETO DE LEI Nº 0</w:t>
      </w:r>
      <w:r w:rsidR="00076C09">
        <w:rPr>
          <w:b/>
          <w:bCs/>
          <w:sz w:val="32"/>
          <w:szCs w:val="32"/>
        </w:rPr>
        <w:t>4</w:t>
      </w:r>
      <w:r w:rsidR="00FC4EFE">
        <w:rPr>
          <w:b/>
          <w:bCs/>
          <w:sz w:val="32"/>
          <w:szCs w:val="32"/>
        </w:rPr>
        <w:t>2</w:t>
      </w:r>
      <w:r>
        <w:rPr>
          <w:b/>
          <w:bCs/>
          <w:sz w:val="32"/>
          <w:szCs w:val="32"/>
        </w:rPr>
        <w:t>/17</w:t>
      </w:r>
    </w:p>
    <w:p w:rsidR="00CC2294" w:rsidRPr="00CC2294" w:rsidRDefault="00CC2294" w:rsidP="00CC2294">
      <w:pPr>
        <w:jc w:val="both"/>
        <w:rPr>
          <w:rFonts w:ascii="Arial" w:hAnsi="Arial" w:cs="Arial"/>
          <w:sz w:val="22"/>
          <w:szCs w:val="22"/>
        </w:rPr>
      </w:pPr>
    </w:p>
    <w:p w:rsidR="00CC2294" w:rsidRPr="00CC2294" w:rsidRDefault="004A2A98" w:rsidP="00CC2294">
      <w:pPr>
        <w:ind w:left="4536"/>
        <w:jc w:val="both"/>
        <w:rPr>
          <w:rFonts w:ascii="Arial" w:hAnsi="Arial" w:cs="Arial"/>
          <w:sz w:val="22"/>
          <w:szCs w:val="22"/>
        </w:rPr>
      </w:pPr>
      <w:r w:rsidRPr="004A2A98">
        <w:rPr>
          <w:rFonts w:ascii="Arial" w:hAnsi="Arial" w:cs="Arial"/>
          <w:sz w:val="22"/>
          <w:szCs w:val="22"/>
        </w:rPr>
        <w:t>Dispõe sobre a Lei Orgânica da Controladoria Geral do Município de Araraquara e sobre o sistema municipal de controle interno.</w:t>
      </w:r>
    </w:p>
    <w:p w:rsidR="00CC2294" w:rsidRPr="00CC2294" w:rsidRDefault="00CC2294" w:rsidP="00CC2294">
      <w:pPr>
        <w:tabs>
          <w:tab w:val="left" w:pos="709"/>
          <w:tab w:val="left" w:pos="1418"/>
          <w:tab w:val="left" w:pos="2127"/>
          <w:tab w:val="left" w:pos="2835"/>
        </w:tabs>
        <w:jc w:val="both"/>
        <w:rPr>
          <w:rFonts w:ascii="Arial" w:hAnsi="Arial" w:cs="Arial"/>
          <w:sz w:val="22"/>
          <w:szCs w:val="22"/>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Art. 1º A Controladoria Geral do Município – CGM, criada pela Lei Municipal </w:t>
      </w:r>
      <w:r w:rsidR="000B3BAB">
        <w:rPr>
          <w:rFonts w:ascii="Arial" w:hAnsi="Arial" w:cs="Arial"/>
          <w:sz w:val="24"/>
          <w:szCs w:val="24"/>
        </w:rPr>
        <w:t>n</w:t>
      </w:r>
      <w:r w:rsidRPr="004A2A98">
        <w:rPr>
          <w:rFonts w:ascii="Arial" w:hAnsi="Arial" w:cs="Arial"/>
          <w:sz w:val="24"/>
          <w:szCs w:val="24"/>
        </w:rPr>
        <w:t>º 6.666 de 13 de Dezembro de 2007, é órgão integrante da estrutura administrativa municipal, dotado de autonomia funcional, administrativa e financeira e tem por finalidade promover o controle interno, no âmbito da Administração Direta e Indireta do Poder Executivo Municipal.</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1º A Controladoria Geral do Município – CGM é órgão central do sistema de controle interno do município.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2º Para os efeitos desta lei, considera-se:</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 – autonomia funcional: autonomia para o desenvolvimento livre e sem ingerência de nenhuma espécie das atribuições do presente órgão, nos termos desta lei, com observância das normas que regem a Administração Pública;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 – autonomia administrativa: a competência para, observadas as normas aplicáveis à Administração Pública Municipal em geral, definir seu respectivo regime de funcionamento, organizar seus serviços e órgãos internos, bem como praticar os atos necessários à gestão de seus recursos financeiros, materiais e humanos, inclusive no tocante à administração de seu quadro próprio de Analistas de Controle Interno;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III – autonomia financeira: a garantia de dotações orçamentárias próprias que permitam o pleno funcionamento do órgão.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2º A Controladoria-Geral do Município tem por atribuição: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 - coordenar e executar a avaliação do cumprimento das metas previstas no plano plurianual dos programas de governo e dos orçamentos do Município;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II - coordenar e executar a comprovação da legalidade e a avaliação dos resultados, quanto à eficácia e eficiência da gestão contábil, orçamentária, financeira e patrimonial nos órgãos e entidades da administração municipal, e empresas nas quais o Município tenha participação, bem como da aplicação de recursos públicos por entidades de direito privado;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III - apoiar o controle externo no exercício de sua missão institucional, inclusive o Tribunal de Contas do Estado;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IV - coordenar e executar o controle interno, visando a exercer a fiscalização do cumprimento das normas de finanças públicas voltadas para a responsabilidade na gestão fiscal;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 - instaurar e processar as tomadas de contas especiais na forma da legislação em vigor, bem como designar as respectivas comissões especiais;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 - coordenar e executar as atividades de fiscalização das finanças e administrativas relacionadas às suas dotações orçamentárias;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VII - coordenar e executar a auditoria interna preventiva e de controle dos órgãos e entidades da Administração Direta e Indireta do Município, e entidades de Direito Privado, na forma do disposto no inciso II do presente artigo;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VIII - coordenar e executar as atividades relativas à capacitação de servidores e empregados públicos da Administração Direta e Indireta do Município, no que se refere à adequada aplicação dos recursos públicos;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IX - coordenar e executar as atividades de atendimento, recepção, encaminhamento e resposta às questões formuladas pelo cidadão, e Câmara Municipal, relacionadas à sua área de atuação, junto aos órgãos e entidades da Administração Direta e Indireta do Município, e entidades de Direito Privado, conforme estabelece o inciso II;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 - planejar e supervisionar as atividades setoriais de tecnologia da informação no que concerne ao controle interno;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 - administrar a rede de computadores da Controladoria e promover a integração de informações com outros órgãos Municipais, otimizando o controle das contras públicas e a transparência junto à sociedade;</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XII - adotar medidas necessárias à implementação e ao funcionamento integrado do sistema de controle interno, disponibilizando, no prazo máximo de 90 (noventa) dias, a contar da data de entrega de cada relatório de controle, todas as informações referentes ao controle interno no sítio eletrônico e nas redes sociais da Prefeitura Municipal;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XIII - prestar assessoramento ao Prefeito nas matérias de suas competências;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XIV - desenvolver mecanismos de prevenção à corrupção, encaminhando ao chefe do poder executivo, no prazo máximo de 30 (trinta) dias a contar da entrada em vigor da presente lei, sugestão de Projeto de Lei que disponha sobre a regulamentação, no âmbito do município, da Lei Federal 12.846, de 1 de agosto de 2013, que versa sobre a responsabilização objetiva administrativa de pessoas jurídicas pela pratica de atos contra a administração pública;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XV – fomentar o controle social, viabilizando a divulgação de dados e informações em linguagem acessível ao cidadão em todos os instrumentos de comunicação do Executivo Municipal, bem como estimulando a participação da sociedade civil na fiscalização das atividades da Administração Pública municipal;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XVI – editar normas e procedimentos de controle interno para os órgãos e entidades da Administração Pública Direta e Indireta do Poder Executivo, e entidades de Direito Privado, dentro da sua esfera de competência, conforme estabelece o inciso II;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XVII – Solicitar, quando pertinentes, informações à Comissão de Ética Pública do município a respeito de procedimentos que estejam em curso na referida comissão;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XVIII - Elaborar e encaminhar ao Chefe do Poder Executivo o Relatório de Controle Interno, de periodicidade mensal, e publicar no sítio eletrônico e nas redes sociais da Prefeitura Municipal, nos moldes do inciso do XII do presente artigo, informações referentes aos processos já concluídos;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XIX – Opinar pela suspensão imediata de repasse de recursos públicos a fundações, autarquias, empresas públicas ou quaisquer outras entidades, inclusive de direito privado, quando constados indícios de irregularidades nos repasses e na utilização desses recursos;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XX – Auxiliar o chefe do Poder Executivo em outras atividades que lhe forem solicitadas.</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1º O relatório mensal deverá ser encaminhado até o 15º dia do mês subsequente e deverá trazer todas as constatações, ainda que parciais, e conclusões dos processos analisados até o fechamento do mês anterior.</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 2º As atribuições da Controladoria Geral do Município se estendem, no que couber, às entidades privadas de interesse público incumbidas, ainda que transitória e eventualmente, da administração ou gestão de receitas públicas em razão de subvenções, convênio, termo de parceria, termo de cooperação, contrato de gestão ou quaisquer outros instrumentos de parceria que estabeleçam repasses de recursos públicos. </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3º A Procuradoria Geral do Município assistirá a Controladoria Geral do Município no controle interno da legalidade dos atos da Administração, resguardada sua autonomia relativa às atividades de consultoria e assessoria jurídica do Poder Executivo.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4º Integram o Sistema de Controle Interno do Município todos os órgãos e agentes públicos da administração direta e das entidades da administração indireta, sujeitando-se à ação de controle os seguintes agentes públicos: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 - os Secretários Municipais;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 - os dirigentes de entidades autárquicas, fundações instituídas ou mantidas pelo Poder Público, empresas públicas, sociedades de economia mista, bem como os gestores dos fundos especiais;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III – os servidores que atuem na arrecadação e fiscalização de receitas orçamentárias ou promovam o ordenamento ou o pagamento de despesas orçamentárias;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IV - os servidores que atuem na arrecadação e fiscalização de receitas extra-orçamentárias e que realizem o pagamento de despesas extra-orçamentárias;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 - servidores municipais ou qualquer pessoa que assuma responsabilidade por uso, emprego, guarda ou movimentação de bens e materiais do Município, ou pelos quais este responda;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 - servidores municipais ou qualquer pessoa que assuma responsabilidade por uso, emprego, guarda ou movimentação de numerários e valores do Município, ou pelos quais responda, inclusive os responsáveis por adiantamentos ou pelo sistema descentralizado de pagamento;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VII - os servidores municipais que assumam responsabilidades por compras diretas e por qualquer modalidade de licitação;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VIII - servidores municipais que assumam responsabilidade pela administração de contratos, fundos, convênios e ajustes, mediante o acompanhamento da execução de prestação de serviços, obras e fornecimento de materiais ou bens, contratados pelo Município;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IX - qualquer pessoa ou entidade, inclusive de direito privado, que seja beneficiária de auxílios, subvenções e repasses por convênios do Município ou que receba recursos públicos municipais para aplicações específicas, sob qualquer forma; e</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 - os servidores do Município ou qualquer pessoa ou entidade, estipendiada ou não pelos cofres públicos, que derem causa a perda, extravio, estrago ou destruição de bens, numerários e valores do Município ou pelos quais este responda.</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5º A Controladoria Geral do Município passa a integrar o organograma do gabinete do prefeito municipal e terá a seguinte estrutura organizacional: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1. Gabinete do Controlador Geral do Município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1.1. Corpo Técnico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Art.6º O quadro técnico da carreira da Controladoria Geral do Município será formado por servidores ocupantes de emprego público de provimento efetivo.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Art. 7º Fica criado o emprego público de Analista de Controle Interno, com 10 (dez) vagas, que fica inserido no artigo 36 e no Anexo I da Lei Municipal nº 6.251, de 19 de abril de 2005 </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8º Os servidores investidos no emprego público mencionado no caput deste artigo cumprirão jornada de trabalho de 40 (quarenta) horas semanais e suas atribuições serão desempenhadas no regime de dedicação exclusiva.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Parágrafo único. Os Analistas de Controle Interno são desobrigados de registro de ponto.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9º A escolaridade mínima exigida para o emprego de Analista de Controle Interno será o de nível superior completo em administração, economia, direito ou ciências contábeis.</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10. O emprego de Analista de Controle Interno passa a integrar o Anexo V da Lei Municipal nº 6.251, de 19 de abril de 2.005, com a seguinte descrição sumária:</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r>
      <w:r w:rsidRPr="004A2A98">
        <w:rPr>
          <w:rFonts w:ascii="Arial" w:hAnsi="Arial" w:cs="Arial"/>
          <w:sz w:val="24"/>
          <w:szCs w:val="24"/>
        </w:rPr>
        <w:tab/>
        <w:t>“Executar atividades de controle interno, correição, ouvidoria e promoção da integridade pública, bem como a promoção da gestão pública ética, responsável e transparente, na Administração Direta e Indireta da Prefeitura do Município de Araraquara;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11. O Anexo Único desta Lei estabelece a tabela de vencimentos do emprego de Analista de Controle Interno, que passa a integrar o Anexo IX da Lei Municipal nº 6.251, de 19 de abril de 2005.</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Parágrafo único. A evolução funcional dar-se-á mediante progressão funcional ou promoção, seguindo as disposições legais e regulamentares do Plano de Cargos, Carreiras e Vencimentos da Prefeitura Municipal de Araraquara.</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12. A investidura no emprego público de Analista de Controle Interno far-se-á mediante prévia aprovação em concurso público de provas ou de provas e títulos, nos termos do art. 7º da Lei 6.251/05.</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13. A Controladoria Geral do Município contará com uma função de confiança de Controlador Geral, que constará do Anexo III da Lei da nº 6.251/05.</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Art. 14. A retribuição pecuniária para o exercício da função de confiança de Controlador Geral do Município, prevista no anexo XI Lei nº 6.251/05, fica fixada em R$1200,00.</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15. Após a conclusão dos mandatos em curso quando da publicação da presente Lei, a nomeação do Controlador Geral se dará pelo Chefe do Executivo, sendo que o indicado será escolhido obrigatoriamente dentre os analistas de controle interno, ocupantes de emprego público de provimento efetivo, que compuserem lista tríplice formada em eleição pelos membros da carreira.</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1º O prefeito municipal terá o prazo máximo de 10 (dez) dias para indicar o Controlador Geral após o recebimento da lista tríplice que trata o caput do presente artigo.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 2º O mandato de Controlador Geral será de 3 (três) anos, sendo permitida única recondução. </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3º Ocorrerá a perda do mandato referido no parágrafo anterior em caso de renúncia, condenação judicial transitada em julgado, decisão definitiva de processo administrativo disciplinar ou no caso previsto no §3º do Artigo 21 da Presente Lei.</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4º O analista de controle interno que exercer as funções de confiança descritas nesta Lei terá incorporado aos seus vencimentos, a cada três anos de exercício da função, o valor correspondente a 33% da respectiva retribuição pecuniária, limitando-se o valor incorporado ao valor integral da retribuição.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16. O Controlador Geral do Município tem por atribuição: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 – formular, propor, sugerir, acompanhar, coordenar e implementar ações governamentais voltadas: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b) ao combate à corrupção;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c) à correção e prevenção de falhas e omissões na prestação de serviços públicos;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 – acompanhar procedimentos e processos administrativos em curso em outros órgãos ou entidades da Administração Pública Municipal;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III – realizar inspeções e avocar procedimentos e processos em curso perante a Administração Pública Municipal, para exame de regularidade, determinando a adoção de providências, ou a correção de falhas;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IV – requisitar procedimentos e processos administrativos já arquivados por autoridade da Administração Pública Municipal, bem como determinar sua reabertura;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 – requisitar aos órgãos ou entidades da Administração Pública Municipal informações e documentos necessários ao regular desenvolvimento dos trabalhos da Controladoria Geral do Município;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 – requisitar informações ou documentos de quaisquer entidades privadas encarregadas da administração ou gestão de receitas públicas;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VII – requisitar, aos órgãos e entidades da Administração Pública Municipal, os agentes públicos, materiais e infraestrutura necessários ao regular desempenho das atribuições da Controladoria Geral do Município;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VIII – propor ao chefe do poder executivo medidas legislativas ou administrativas e sugerir ações necessárias para evitar a repetição de irregularidades constatadas;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IX – criar mecanismos, diretrizes e rotinas voltadas à regular aplicação da Lei de Acesso à Informação, nos termos da Lei Municipal nº7.918, de 8 de abril de 2013, e ao aperfeiçoamento da transparência, os quais serão de observância obrigatória por todos os órgãos da Administração Pública Municipal e pelas entidades incumbidas da administração ou gestão de receitas públicas, em razão de instrumentos de parcerias;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 – regulamentar a atividade de Correição, de Auditoria Pública, de Controle Interno de outras matérias afetas à prevenção e ao combate à corrupção e à transparência da gestão, no âmbito da Administração Pública Municipal, a partir de Projeto de Lei que será enviado ao poder legislativo municipal, pelo chefe do poder executivo, dentro do prazo máximo de 90 (noventa) dias a contar da data de publicação da presente Lei;</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 – estabelecer, por meio de estudos requisitados aos órgãos municipais competentes, os preços-base das obras, serviços e produtos dos processos licitatórios;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XII - declarar, no âmbito dos processos licitatórios, a inexequibilidade dos preços estabelecidos e apontar eventual sobrevalorização;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XIII - suspender cautelarmente procedimentos licitatórios, até o final do procedimento de apuração, sempre que houver indícios de fraude ou graves irregularidades que recomendem a medida;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XIV – declarar a inidoneidade de empresas, após regular processo administrativo, quando constatadas irregularidades em processos licitatórios, bem como encaminhar relatório sobre essas irregularidades apuradas para as autoridades competentes, para a tomada de providências eventualmente cabíveis;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XV – atuar em conjunto com a Procuradoria Geral do Município para assegurar a celeridade e a efetividade dos procedimentos administrativos disciplinares,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XVI – encaminhar à Procuradoria Geral do Município os casos que configurem, em tese, improbidade administrativa e todos aqueles que recomendem a indisponibilidade de bens, o ressarcimento ao erário e outras providências no âmbito da competência daquele órgão;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XVII - assinar todos os relatórios conclusivos, em conjunto com os analistas responsáveis pela auditoria;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XVIII – designar equipes de auditoria, compostas pelos analistas de controle interno;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XIX - exercer outras atribuições que lhe forem incumbidas pelo Prefeito.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1º A função de confiança de Controlador Geral passa a ter a seguinte descrição sumária no Anexo VII da Lei Municipal nº 6.251, de 19 de abril de 2.005:</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r>
      <w:r w:rsidRPr="004A2A98">
        <w:rPr>
          <w:rFonts w:ascii="Arial" w:hAnsi="Arial" w:cs="Arial"/>
          <w:sz w:val="24"/>
          <w:szCs w:val="24"/>
        </w:rPr>
        <w:tab/>
        <w:t>“Formular,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17. O corpo técnico da Controladoria Geral do Município tem por atribuição: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I - Executar atividades de controle interno, correição, ouvidoria e promoção da integridade pública, bem como a promoção da gestão pública ética, responsável e transparente, na Administração Direta e Indireta da Prefeitura do Município de Araraquara; </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 -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III - realizar estudos e trabalhos técnicos que promovam o incremento da transparência pública, a participação da sociedade civil na prevenção da corrupção e o fortalecimento do controle social;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IV - Executar atividades de nível superior de planejamento, supervisão, coordenação, orientação, controle, assessoramento especializado e execução de trabalhos, estudos, pesquisas e análises relacionadas com:</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 Avaliação dos controles orçamentários, contábil, financeiro e operacional;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b) Estabelecimentos de métodos e procedimentos de controles a serem adotados pelo município para proteção de seu patrimônio;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c) Realização de estudos no sentido de estabelecer a confiabilidade e tempestividade dos registros e demonstração orçamentárias, contábeis e financeiras, bem como de sua eficácia operacional;</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d) Realização de estudos e pesquisas sobre os pontos críticos do controle interno de responsabilidade dos administradores;</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e) Verificações físicas de bens patrimoniais, bem como a identificação de fraudes e desperdícios decorrentes da ação administrativa.</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V - Executar trabalhos de apoio administrativo necessários ao desenvolvimento das atividades da Controladoria Geral do Município, em especial a execução, sob supervisão direta, de análise processual, transcrição de informações para meios magnéticos ou outros, dando formato e produzindo quadros, tabelas, gráficos e relatórios, manuseio de máquina reprográfica; atividades de execução de tarefas relativas à microinformática, anotação, redação, digitação, recebimento, registro, preparação, distribuição e entrega de documentos, bem como o controle de sua movimentação, procedendo segundo normas específicas rotineiras, para agilizar o fluxo dos trabalhos administrativos.</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Parágrafo único. Os analistas de controle interno atuarão sempre, no mínimo, em duplas, e a composição de cada grupo não poderá se repetir no prazo mínimo de 180 (cento e oitenta) dias para novas ações voltadas para um mesmo órgão, entidade ou unidade, de modo a se garantir a independência das diligências a serem realizadas e dos relatórios a serem produzidos.</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18. Nenhum documento, informação ou banco de dados poderá ser sonegado aos integrantes da Controladoria Geral do Município, no exercício das suas atribuições.</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1º O agente público que, por ação ou omissão, causar embaraço, constrangimento ou obstáculo à atuação da Controladoria Geral do Município no desempenho de suas funções institucionais, ficará sujeito às sanções administrativas cabíveis, sem prejuízo de eventual apuração de responsabilidade na esfera cível e penal.</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2º Deverá ser dado tratamento especial quando a informação, banco de dados ou documentação prevista neste artigo envolverem assuntos de caráter sigiloso e o servidor que esteja no exercício das atribuições guardará total sigilo a esse respeito, bem como, os documentos obtidos em razão desse mister serão utilizados exclusivamente para elaboração de pareceres, relatórios e manifestos no cumprimento do dever funcional.</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3º As informações que se tornarem públicas durante os trabalhos da Controladoria Geral do Município serão consideradas faltas graves e justificarão abreviatura de mandato do servidor, quando ocupante de função de confiança prevista nesta Lei, ou suspensão imediata do exercício das suas funções, para os servidores ocupantes do emprego público de Analista de Controle Interno, sem prejuízo da apuração da responsabilidade administrativa, civil e criminal do servidor, na forma da lei.</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19. A Controladoria Geral do Município poderá utilizar-se de assessoramento e consultoria especializados, porventura não existentes no quadro de funcionários da Prefeitura, para melhor desempenho de suas funções, observadas as regras de contratação de serviços externos previstas em lei.</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20. As medidas necessárias para a regulamentação da presente Lei serão tomadas por ato administrativo próprio do chefe do poder executivo municipal, no prazo máximo de 30 dias a contar da data da entrada em vigor desta lei.</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21. No prazo máximo de 30 dias a contar da data da entrada em vigor da presente Lei, o Prefeito Municipal editará e publicará o regimento interno da Controladoria Geral do Município mediante decreto.</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Parágrafo único. As regras do processo eleitoral para a eleição de Controlador Geral constarão de capítulo do regimento interno referido no caput deste artigo.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22. Fica o Poder Executivo autorizado a criar, mediante lei, um prêmio por desempenho, mediante retribuição pecuniária, que contemplará o corpo técnico da Controladoria Geral do Município e o Controlador Geral do Município.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 1º O prêmio por desempenho de que trata o caput deste artigo será norteado pela redução de custeio decorrente das atividades desenvolvidas pela Controladoria Geral do Município. </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xml:space="preserve">§ 2º Cabe à lei mencionada no caput especificar os parâmetros e critérios que nortearão o prêmio por desempenho, conceituando tais parâmetros e delimitando o valor do prêmio correspondente a cada um destes. </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 3º A atribuição do prêmio por resultado de que trata este artigo só ocorrerá após a conclusão das respectivas ações programadas da Controladoria Geral do Município e elaboração do respectivo relatório final dessas ações por parte do Controlador Geral do Município.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23. As despesas decorrentes da execução desta Lei correrão por conta das dotações próprias constantes do orçamento vigente, suplementadas, se necessário.</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0B3BAB">
        <w:rPr>
          <w:rFonts w:ascii="Arial" w:hAnsi="Arial" w:cs="Arial"/>
          <w:sz w:val="24"/>
          <w:szCs w:val="24"/>
        </w:rPr>
        <w:tab/>
      </w:r>
      <w:r w:rsidRPr="000B3BAB">
        <w:rPr>
          <w:rFonts w:ascii="Arial" w:hAnsi="Arial" w:cs="Arial"/>
          <w:sz w:val="24"/>
          <w:szCs w:val="24"/>
        </w:rPr>
        <w:tab/>
        <w:t>Art. 24. Serão mantidos os mandatos atualmente em curso e as respectivas retribuições</w:t>
      </w:r>
      <w:r w:rsidRPr="004A2A98">
        <w:rPr>
          <w:rFonts w:ascii="Arial" w:hAnsi="Arial" w:cs="Arial"/>
          <w:sz w:val="24"/>
          <w:szCs w:val="24"/>
        </w:rPr>
        <w:t xml:space="preserve"> pecuniárias, outorgados sob a égide da Lei Municipal nº 6.666, de 13 de dezembro de 2007, dos ocupantes das funções de confiança de Controlador Geral, de Técnico de Controle Interno I e de Técnico de Controle Interno II, até 31 de julho de 2018.</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Parágrafo único. Quando do termo final dos mandatos referidos no caput deste artigo, os servidores que estiverem no exercício das funções de confiança citadas terão incorporados aos seus vencimentos o valor integral da respectiva retribuição pecuniária.</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25. Após o término dos mandatos referidos no caput do Art. 25, serão extintas as funções de confiança de Técnico de Controle Interno I e Técnico de Controle Interno II.</w:t>
      </w: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Parágrafo único. Na ocasião da extinção das funções de confiança referidas no caput deste artigo, serão elas excluídas dos Anexos VII e XI da Lei Municipal nº 6.251, de 19 de abril de 2005.</w:t>
      </w:r>
    </w:p>
    <w:p w:rsidR="004A2A98" w:rsidRPr="000B3BAB" w:rsidRDefault="004A2A98" w:rsidP="004A2A98">
      <w:pPr>
        <w:tabs>
          <w:tab w:val="left" w:pos="709"/>
          <w:tab w:val="left" w:pos="1418"/>
          <w:tab w:val="left" w:pos="2127"/>
          <w:tab w:val="left" w:pos="2835"/>
        </w:tabs>
        <w:jc w:val="both"/>
        <w:rPr>
          <w:rFonts w:ascii="Arial" w:hAnsi="Arial" w:cs="Arial"/>
        </w:rPr>
      </w:pPr>
    </w:p>
    <w:p w:rsidR="004A2A98" w:rsidRPr="004A2A98"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26. Esta lei entra em vigor na data de sua publicação.</w:t>
      </w:r>
    </w:p>
    <w:p w:rsidR="004A2A98" w:rsidRPr="000B3BAB" w:rsidRDefault="004A2A98" w:rsidP="004A2A98">
      <w:pPr>
        <w:tabs>
          <w:tab w:val="left" w:pos="709"/>
          <w:tab w:val="left" w:pos="1418"/>
          <w:tab w:val="left" w:pos="2127"/>
          <w:tab w:val="left" w:pos="2835"/>
        </w:tabs>
        <w:jc w:val="both"/>
        <w:rPr>
          <w:rFonts w:ascii="Arial" w:hAnsi="Arial" w:cs="Arial"/>
        </w:rPr>
      </w:pPr>
    </w:p>
    <w:p w:rsidR="00FC4EFE" w:rsidRDefault="004A2A98" w:rsidP="004A2A98">
      <w:pPr>
        <w:tabs>
          <w:tab w:val="left" w:pos="709"/>
          <w:tab w:val="left" w:pos="1418"/>
          <w:tab w:val="left" w:pos="2127"/>
          <w:tab w:val="left" w:pos="2835"/>
        </w:tabs>
        <w:jc w:val="both"/>
        <w:rPr>
          <w:rFonts w:ascii="Arial" w:hAnsi="Arial" w:cs="Arial"/>
          <w:sz w:val="24"/>
          <w:szCs w:val="24"/>
        </w:rPr>
      </w:pPr>
      <w:r w:rsidRPr="004A2A98">
        <w:rPr>
          <w:rFonts w:ascii="Arial" w:hAnsi="Arial" w:cs="Arial"/>
          <w:sz w:val="24"/>
          <w:szCs w:val="24"/>
        </w:rPr>
        <w:tab/>
      </w:r>
      <w:r w:rsidRPr="004A2A98">
        <w:rPr>
          <w:rFonts w:ascii="Arial" w:hAnsi="Arial" w:cs="Arial"/>
          <w:sz w:val="24"/>
          <w:szCs w:val="24"/>
        </w:rPr>
        <w:tab/>
        <w:t>Art. 27. Revogam-se as disposições em contrário e, expressamente, a Lei Municipal nº 6.666, de 13 de dezembro de 2007 e o Art. 5º da Lei Municipal nº 8.250, de 13 de agosto de 2015.</w:t>
      </w:r>
    </w:p>
    <w:p w:rsidR="00FC4EFE" w:rsidRPr="000B3BAB" w:rsidRDefault="00FC4EFE" w:rsidP="00FC4EFE">
      <w:pPr>
        <w:tabs>
          <w:tab w:val="left" w:pos="709"/>
          <w:tab w:val="left" w:pos="1418"/>
          <w:tab w:val="left" w:pos="2127"/>
          <w:tab w:val="left" w:pos="2835"/>
        </w:tabs>
        <w:jc w:val="both"/>
        <w:rPr>
          <w:rFonts w:ascii="Arial" w:hAnsi="Arial" w:cs="Arial"/>
        </w:rPr>
      </w:pPr>
    </w:p>
    <w:p w:rsidR="00D954A9" w:rsidRPr="00CE12E9" w:rsidRDefault="00D954A9" w:rsidP="00D954A9">
      <w:pPr>
        <w:ind w:left="34"/>
        <w:jc w:val="center"/>
        <w:rPr>
          <w:rFonts w:ascii="Arial" w:hAnsi="Arial" w:cs="Arial"/>
          <w:bCs/>
          <w:sz w:val="24"/>
          <w:szCs w:val="24"/>
        </w:rPr>
      </w:pPr>
      <w:r w:rsidRPr="00CE12E9">
        <w:rPr>
          <w:rFonts w:ascii="Arial" w:hAnsi="Arial" w:cs="Arial"/>
          <w:bCs/>
          <w:sz w:val="24"/>
          <w:szCs w:val="24"/>
        </w:rPr>
        <w:t>Sala de reuniões das comissões</w:t>
      </w:r>
      <w:r>
        <w:rPr>
          <w:rFonts w:ascii="Arial" w:hAnsi="Arial" w:cs="Arial"/>
          <w:bCs/>
          <w:sz w:val="24"/>
          <w:szCs w:val="24"/>
        </w:rPr>
        <w:t>, 28 de março de 2017.</w:t>
      </w:r>
    </w:p>
    <w:p w:rsidR="00844E26" w:rsidRPr="00E85707" w:rsidRDefault="00844E26" w:rsidP="00844E26">
      <w:pPr>
        <w:ind w:left="34"/>
        <w:jc w:val="center"/>
        <w:rPr>
          <w:rFonts w:ascii="Arial" w:hAnsi="Arial" w:cs="Arial"/>
          <w:bCs/>
          <w:sz w:val="24"/>
          <w:szCs w:val="24"/>
        </w:rPr>
      </w:pPr>
      <w:bookmarkStart w:id="0" w:name="_GoBack"/>
      <w:bookmarkEnd w:id="0"/>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844E26" w:rsidRPr="00C665C3" w:rsidRDefault="00844E26" w:rsidP="00844E26">
      <w:pPr>
        <w:ind w:left="34"/>
        <w:jc w:val="center"/>
        <w:rPr>
          <w:rFonts w:ascii="Arial" w:hAnsi="Arial" w:cs="Arial"/>
          <w:b/>
          <w:bCs/>
          <w:sz w:val="24"/>
          <w:szCs w:val="24"/>
        </w:rPr>
      </w:pPr>
      <w:r w:rsidRPr="00E85707">
        <w:rPr>
          <w:rFonts w:ascii="Arial" w:hAnsi="Arial" w:cs="Arial"/>
          <w:b/>
          <w:bCs/>
          <w:sz w:val="24"/>
          <w:szCs w:val="24"/>
        </w:rPr>
        <w:t>Magal Verri</w:t>
      </w:r>
      <w:r w:rsidRPr="00E85707">
        <w:rPr>
          <w:rFonts w:ascii="Arial" w:hAnsi="Arial" w:cs="Arial"/>
          <w:b/>
          <w:bCs/>
          <w:sz w:val="24"/>
          <w:szCs w:val="24"/>
        </w:rPr>
        <w:tab/>
        <w:t xml:space="preserve">                           Thainara Faria</w:t>
      </w:r>
    </w:p>
    <w:p w:rsidR="004A2A98" w:rsidRDefault="004A2A98">
      <w:pPr>
        <w:autoSpaceDE/>
        <w:autoSpaceDN/>
        <w:spacing w:after="200" w:line="276" w:lineRule="auto"/>
        <w:rPr>
          <w:rFonts w:ascii="Arial" w:hAnsi="Arial" w:cs="Arial"/>
          <w:b/>
          <w:bCs/>
          <w:sz w:val="24"/>
          <w:szCs w:val="24"/>
        </w:rPr>
      </w:pPr>
      <w:r>
        <w:rPr>
          <w:rFonts w:ascii="Arial" w:hAnsi="Arial" w:cs="Arial"/>
          <w:b/>
          <w:bCs/>
          <w:sz w:val="24"/>
          <w:szCs w:val="24"/>
        </w:rPr>
        <w:br w:type="page"/>
      </w:r>
    </w:p>
    <w:tbl>
      <w:tblPr>
        <w:tblW w:w="8304" w:type="dxa"/>
        <w:tblInd w:w="70" w:type="dxa"/>
        <w:tblCellMar>
          <w:left w:w="70" w:type="dxa"/>
          <w:right w:w="70" w:type="dxa"/>
        </w:tblCellMar>
        <w:tblLook w:val="04A0" w:firstRow="1" w:lastRow="0" w:firstColumn="1" w:lastColumn="0" w:noHBand="0" w:noVBand="1"/>
      </w:tblPr>
      <w:tblGrid>
        <w:gridCol w:w="1280"/>
        <w:gridCol w:w="1060"/>
        <w:gridCol w:w="960"/>
        <w:gridCol w:w="1100"/>
        <w:gridCol w:w="976"/>
        <w:gridCol w:w="976"/>
        <w:gridCol w:w="976"/>
        <w:gridCol w:w="976"/>
      </w:tblGrid>
      <w:tr w:rsidR="004A2A98" w:rsidRPr="00B3239C" w:rsidTr="00BA012A">
        <w:trPr>
          <w:trHeight w:val="300"/>
        </w:trPr>
        <w:tc>
          <w:tcPr>
            <w:tcW w:w="128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59264" behindDoc="0" locked="0" layoutInCell="1" allowOverlap="1">
                  <wp:simplePos x="0" y="0"/>
                  <wp:positionH relativeFrom="column">
                    <wp:posOffset>400050</wp:posOffset>
                  </wp:positionH>
                  <wp:positionV relativeFrom="paragraph">
                    <wp:posOffset>57150</wp:posOffset>
                  </wp:positionV>
                  <wp:extent cx="381000" cy="438150"/>
                  <wp:effectExtent l="0" t="0" r="0" b="0"/>
                  <wp:wrapNone/>
                  <wp:docPr id="2" name="Imagem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4A2A98" w:rsidRPr="00B3239C" w:rsidTr="00BA012A">
              <w:trPr>
                <w:trHeight w:val="300"/>
                <w:tblCellSpacing w:w="0" w:type="dxa"/>
              </w:trPr>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r>
          </w:tbl>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r>
      <w:tr w:rsidR="004A2A98" w:rsidRPr="00B3239C" w:rsidTr="00BA012A">
        <w:trPr>
          <w:trHeight w:val="300"/>
        </w:trPr>
        <w:tc>
          <w:tcPr>
            <w:tcW w:w="128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r>
      <w:tr w:rsidR="004A2A98" w:rsidRPr="00B3239C" w:rsidTr="00BA012A">
        <w:trPr>
          <w:trHeight w:val="300"/>
        </w:trPr>
        <w:tc>
          <w:tcPr>
            <w:tcW w:w="8304" w:type="dxa"/>
            <w:gridSpan w:val="8"/>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r w:rsidRPr="00B3239C">
              <w:rPr>
                <w:rFonts w:ascii="Calibri" w:hAnsi="Calibri"/>
              </w:rPr>
              <w:t>PREFEITURA DO MUNICÍPIO DE ARARAQUARA</w:t>
            </w:r>
          </w:p>
        </w:tc>
      </w:tr>
      <w:tr w:rsidR="004A2A98" w:rsidRPr="00B3239C" w:rsidTr="00BA012A">
        <w:trPr>
          <w:trHeight w:val="315"/>
        </w:trPr>
        <w:tc>
          <w:tcPr>
            <w:tcW w:w="1280"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1060"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960"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jc w:val="center"/>
              <w:rPr>
                <w:rFonts w:ascii="Calibri" w:hAnsi="Calibri"/>
              </w:rPr>
            </w:pPr>
          </w:p>
        </w:tc>
      </w:tr>
      <w:tr w:rsidR="004A2A98" w:rsidRPr="00B3239C" w:rsidTr="00BA012A">
        <w:trPr>
          <w:trHeight w:val="315"/>
        </w:trPr>
        <w:tc>
          <w:tcPr>
            <w:tcW w:w="8304"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ANALISTA DE CONTROLE INTERNO - ACI</w:t>
            </w:r>
          </w:p>
        </w:tc>
      </w:tr>
      <w:tr w:rsidR="004A2A98" w:rsidRPr="00B3239C" w:rsidTr="00BA012A">
        <w:trPr>
          <w:trHeight w:val="315"/>
        </w:trPr>
        <w:tc>
          <w:tcPr>
            <w:tcW w:w="128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0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r>
      <w:tr w:rsidR="004A2A98" w:rsidRPr="00B3239C" w:rsidTr="00BA012A">
        <w:trPr>
          <w:trHeight w:val="315"/>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REFERÊNCIA</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 xml:space="preserve"> VALOR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I</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II</w:t>
            </w:r>
          </w:p>
        </w:tc>
        <w:tc>
          <w:tcPr>
            <w:tcW w:w="976" w:type="dxa"/>
            <w:tcBorders>
              <w:top w:val="single" w:sz="8" w:space="0" w:color="auto"/>
              <w:left w:val="nil"/>
              <w:bottom w:val="single" w:sz="8" w:space="0" w:color="auto"/>
              <w:right w:val="nil"/>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III</w:t>
            </w:r>
          </w:p>
        </w:tc>
        <w:tc>
          <w:tcPr>
            <w:tcW w:w="9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IV</w:t>
            </w:r>
          </w:p>
        </w:tc>
        <w:tc>
          <w:tcPr>
            <w:tcW w:w="976" w:type="dxa"/>
            <w:tcBorders>
              <w:top w:val="single" w:sz="8" w:space="0" w:color="auto"/>
              <w:left w:val="nil"/>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V</w:t>
            </w:r>
          </w:p>
        </w:tc>
        <w:tc>
          <w:tcPr>
            <w:tcW w:w="976" w:type="dxa"/>
            <w:tcBorders>
              <w:top w:val="single" w:sz="8" w:space="0" w:color="auto"/>
              <w:left w:val="nil"/>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b/>
                <w:bCs/>
              </w:rPr>
            </w:pPr>
            <w:r w:rsidRPr="00B3239C">
              <w:rPr>
                <w:rFonts w:ascii="Calibri" w:hAnsi="Calibri"/>
                <w:b/>
                <w:bCs/>
              </w:rPr>
              <w:t>IV</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4.022,01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4.062,22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4.102,83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4.143,86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4.185,31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5</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4.227,17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6</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4.269,41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7</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4.312,11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8</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4.355,24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9</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4.398,78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10</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4.442,76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11</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4.487,17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12</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4.532,07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13</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4.577,40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4.623,18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4.669,41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w:t>
            </w: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4.716,09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w:t>
            </w:r>
          </w:p>
        </w:tc>
        <w:tc>
          <w:tcPr>
            <w:tcW w:w="1100" w:type="dxa"/>
            <w:tcBorders>
              <w:top w:val="single" w:sz="8" w:space="0" w:color="auto"/>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4.763,27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4.810,87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4.858,98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4.907,61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4.956,64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5.006,22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5.056,29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 5.106,84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5.157,93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5.209,49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27</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5.261,58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28</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5.314,23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29</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5.367,34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30</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5.421,02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31</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5.475,26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32</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5.530,00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33</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5.585,29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34</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5.641,16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35</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5.697,55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36</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5.754,53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37</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5.812,12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38</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5.870,22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39</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5.928,91 </w:t>
            </w:r>
          </w:p>
        </w:tc>
        <w:tc>
          <w:tcPr>
            <w:tcW w:w="9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40</w:t>
            </w:r>
          </w:p>
        </w:tc>
        <w:tc>
          <w:tcPr>
            <w:tcW w:w="110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5.988,18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6.048,10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6.108,55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6.169,64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6.231,33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6.293,67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6.356,62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6.420,17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6.484,37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6.549,21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6.614,69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6.680,84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6.747,68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6.815,13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6.883,28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6.952,12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7.021,64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7.091,84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7.162,76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7.234,39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7.306,72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7.379,79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7.453,61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7.528,13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7.603,40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7.679,47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7.756,26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7.833,84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7.912,14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5</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7.991,29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6</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8.071,17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7</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8.151,89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8</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8.233,40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9</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8.315,74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10</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8.398,93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11</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8.482,89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12</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8.567,71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13</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8.653,39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8.739,97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15"/>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8.827,34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w:t>
            </w:r>
          </w:p>
        </w:tc>
        <w:tc>
          <w:tcPr>
            <w:tcW w:w="976" w:type="dxa"/>
            <w:tcBorders>
              <w:top w:val="nil"/>
              <w:left w:val="nil"/>
              <w:bottom w:val="nil"/>
              <w:right w:val="single" w:sz="8"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8.915,62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w:t>
            </w:r>
          </w:p>
        </w:tc>
        <w:tc>
          <w:tcPr>
            <w:tcW w:w="976" w:type="dxa"/>
            <w:tcBorders>
              <w:top w:val="single" w:sz="8" w:space="0" w:color="auto"/>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9.004,76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w:t>
            </w:r>
          </w:p>
        </w:tc>
      </w:tr>
      <w:tr w:rsidR="004A2A98" w:rsidRPr="00B3239C" w:rsidTr="00BA012A">
        <w:trPr>
          <w:trHeight w:val="300"/>
        </w:trPr>
        <w:tc>
          <w:tcPr>
            <w:tcW w:w="1280" w:type="dxa"/>
            <w:tcBorders>
              <w:top w:val="nil"/>
              <w:left w:val="single" w:sz="8" w:space="0" w:color="auto"/>
              <w:bottom w:val="single" w:sz="4" w:space="0" w:color="auto"/>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9.094,82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w:t>
            </w:r>
          </w:p>
        </w:tc>
      </w:tr>
      <w:tr w:rsidR="004A2A98" w:rsidRPr="00B3239C" w:rsidTr="00BA012A">
        <w:trPr>
          <w:trHeight w:val="300"/>
        </w:trPr>
        <w:tc>
          <w:tcPr>
            <w:tcW w:w="1280" w:type="dxa"/>
            <w:tcBorders>
              <w:top w:val="nil"/>
              <w:left w:val="single" w:sz="8" w:space="0" w:color="auto"/>
              <w:bottom w:val="nil"/>
              <w:right w:val="nil"/>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9.185,73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w:t>
            </w:r>
          </w:p>
        </w:tc>
      </w:tr>
      <w:tr w:rsidR="004A2A98" w:rsidRPr="00B3239C" w:rsidTr="00BA012A">
        <w:trPr>
          <w:trHeight w:val="300"/>
        </w:trPr>
        <w:tc>
          <w:tcPr>
            <w:tcW w:w="12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228</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9.277,60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5</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229</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9.370,36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6</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230</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9.464,06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7</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231</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9.558,71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8</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232</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9.654,27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9</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233</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9.750,84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10</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234</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9.848,34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27</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11</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235</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9.946,83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28</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12</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236</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10.046,31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29</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13</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237</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10.146,77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30</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14</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238</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10.248,23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31</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15</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239</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10.350,72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32</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16</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240</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10.454,23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33</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17</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241</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10.558,77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34</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18</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242</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10.664,36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35</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19</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243</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10.771,00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36</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20</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244</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10.878,72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37</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21</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245</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10.987,49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38</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22</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246</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11.097,37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39</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23</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247</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11.208,35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40</w:t>
            </w:r>
          </w:p>
        </w:tc>
        <w:tc>
          <w:tcPr>
            <w:tcW w:w="976" w:type="dxa"/>
            <w:tcBorders>
              <w:top w:val="nil"/>
              <w:left w:val="nil"/>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248</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11.320,43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249</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11.433,64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250</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11.547,98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27</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251</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11.663,46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28</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252</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11.780,08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29</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253</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11.897,90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30</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254</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12.016,86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31</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255</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12.137,05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32</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256</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12.258,43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33</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257</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12.381,00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34</w:t>
            </w:r>
          </w:p>
        </w:tc>
      </w:tr>
      <w:tr w:rsidR="004A2A98" w:rsidRPr="00B3239C" w:rsidTr="00BA012A">
        <w:trPr>
          <w:trHeight w:val="300"/>
        </w:trPr>
        <w:tc>
          <w:tcPr>
            <w:tcW w:w="1280" w:type="dxa"/>
            <w:tcBorders>
              <w:top w:val="nil"/>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258</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12.504,81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35</w:t>
            </w:r>
          </w:p>
        </w:tc>
      </w:tr>
      <w:tr w:rsidR="004A2A98" w:rsidRPr="00B3239C" w:rsidTr="00BA012A">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259</w:t>
            </w:r>
          </w:p>
        </w:tc>
        <w:tc>
          <w:tcPr>
            <w:tcW w:w="1060" w:type="dxa"/>
            <w:tcBorders>
              <w:top w:val="nil"/>
              <w:left w:val="nil"/>
              <w:bottom w:val="nil"/>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 xml:space="preserve">12.629,86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36</w:t>
            </w:r>
          </w:p>
        </w:tc>
      </w:tr>
      <w:tr w:rsidR="004A2A98" w:rsidRPr="00B3239C" w:rsidTr="00BA012A">
        <w:trPr>
          <w:trHeight w:val="300"/>
        </w:trPr>
        <w:tc>
          <w:tcPr>
            <w:tcW w:w="12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12.756,16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37</w:t>
            </w:r>
          </w:p>
        </w:tc>
      </w:tr>
      <w:tr w:rsidR="004A2A98" w:rsidRPr="00B3239C" w:rsidTr="00BA012A">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261</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12.883,72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38</w:t>
            </w:r>
          </w:p>
        </w:tc>
      </w:tr>
      <w:tr w:rsidR="004A2A98" w:rsidRPr="00B3239C" w:rsidTr="00BA012A">
        <w:trPr>
          <w:trHeight w:val="300"/>
        </w:trPr>
        <w:tc>
          <w:tcPr>
            <w:tcW w:w="12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262</w:t>
            </w:r>
          </w:p>
        </w:tc>
        <w:tc>
          <w:tcPr>
            <w:tcW w:w="1060" w:type="dxa"/>
            <w:tcBorders>
              <w:top w:val="nil"/>
              <w:left w:val="nil"/>
              <w:bottom w:val="single" w:sz="4"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13.012,56 </w:t>
            </w:r>
          </w:p>
        </w:tc>
        <w:tc>
          <w:tcPr>
            <w:tcW w:w="96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4A2A98" w:rsidRPr="00B3239C" w:rsidRDefault="004A2A98" w:rsidP="00BA012A">
            <w:pPr>
              <w:rPr>
                <w:rFonts w:ascii="Calibri" w:hAnsi="Calibri"/>
                <w:color w:val="000000"/>
                <w:sz w:val="22"/>
                <w:szCs w:val="22"/>
              </w:rPr>
            </w:pPr>
          </w:p>
        </w:tc>
        <w:tc>
          <w:tcPr>
            <w:tcW w:w="976" w:type="dxa"/>
            <w:tcBorders>
              <w:top w:val="nil"/>
              <w:left w:val="single" w:sz="4" w:space="0" w:color="auto"/>
              <w:bottom w:val="single" w:sz="4"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39</w:t>
            </w:r>
          </w:p>
        </w:tc>
      </w:tr>
      <w:tr w:rsidR="004A2A98" w:rsidRPr="00B3239C" w:rsidTr="00BA012A">
        <w:trPr>
          <w:trHeight w:val="315"/>
        </w:trPr>
        <w:tc>
          <w:tcPr>
            <w:tcW w:w="1280" w:type="dxa"/>
            <w:tcBorders>
              <w:top w:val="nil"/>
              <w:left w:val="single" w:sz="8" w:space="0" w:color="auto"/>
              <w:bottom w:val="single" w:sz="8" w:space="0" w:color="auto"/>
              <w:right w:val="single" w:sz="4"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263</w:t>
            </w:r>
          </w:p>
        </w:tc>
        <w:tc>
          <w:tcPr>
            <w:tcW w:w="1060" w:type="dxa"/>
            <w:tcBorders>
              <w:top w:val="nil"/>
              <w:left w:val="nil"/>
              <w:bottom w:val="single" w:sz="8" w:space="0" w:color="auto"/>
              <w:right w:val="single" w:sz="4" w:space="0" w:color="auto"/>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xml:space="preserve">13.142,67 </w:t>
            </w:r>
          </w:p>
        </w:tc>
        <w:tc>
          <w:tcPr>
            <w:tcW w:w="960" w:type="dxa"/>
            <w:tcBorders>
              <w:top w:val="nil"/>
              <w:left w:val="nil"/>
              <w:bottom w:val="single" w:sz="8" w:space="0" w:color="auto"/>
              <w:right w:val="nil"/>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c>
          <w:tcPr>
            <w:tcW w:w="1100" w:type="dxa"/>
            <w:tcBorders>
              <w:top w:val="nil"/>
              <w:left w:val="nil"/>
              <w:bottom w:val="single" w:sz="8" w:space="0" w:color="auto"/>
              <w:right w:val="nil"/>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rsidR="004A2A98" w:rsidRPr="00B3239C" w:rsidRDefault="004A2A98" w:rsidP="00BA012A">
            <w:pPr>
              <w:rPr>
                <w:rFonts w:ascii="Calibri" w:hAnsi="Calibri"/>
                <w:color w:val="000000"/>
                <w:sz w:val="22"/>
                <w:szCs w:val="22"/>
              </w:rPr>
            </w:pPr>
            <w:r w:rsidRPr="00B3239C">
              <w:rPr>
                <w:rFonts w:ascii="Calibri" w:hAnsi="Calibri"/>
                <w:color w:val="000000"/>
                <w:sz w:val="22"/>
                <w:szCs w:val="22"/>
              </w:rPr>
              <w:t> </w:t>
            </w:r>
          </w:p>
        </w:tc>
        <w:tc>
          <w:tcPr>
            <w:tcW w:w="976" w:type="dxa"/>
            <w:tcBorders>
              <w:top w:val="nil"/>
              <w:left w:val="single" w:sz="4" w:space="0" w:color="auto"/>
              <w:bottom w:val="single" w:sz="8" w:space="0" w:color="auto"/>
              <w:right w:val="single" w:sz="8" w:space="0" w:color="auto"/>
            </w:tcBorders>
            <w:shd w:val="clear" w:color="auto" w:fill="auto"/>
            <w:noWrap/>
            <w:vAlign w:val="bottom"/>
            <w:hideMark/>
          </w:tcPr>
          <w:p w:rsidR="004A2A98" w:rsidRPr="00B3239C" w:rsidRDefault="004A2A98" w:rsidP="00BA012A">
            <w:pPr>
              <w:jc w:val="center"/>
              <w:rPr>
                <w:rFonts w:ascii="Calibri" w:hAnsi="Calibri"/>
                <w:color w:val="000000"/>
                <w:sz w:val="22"/>
                <w:szCs w:val="22"/>
              </w:rPr>
            </w:pPr>
            <w:r w:rsidRPr="00B3239C">
              <w:rPr>
                <w:rFonts w:ascii="Calibri" w:hAnsi="Calibri"/>
                <w:color w:val="000000"/>
                <w:sz w:val="22"/>
                <w:szCs w:val="22"/>
              </w:rPr>
              <w:t>40</w:t>
            </w:r>
          </w:p>
        </w:tc>
      </w:tr>
    </w:tbl>
    <w:p w:rsidR="004A2A98" w:rsidRPr="00115796" w:rsidRDefault="004A2A98" w:rsidP="004A2A98">
      <w:pPr>
        <w:jc w:val="center"/>
        <w:rPr>
          <w:rFonts w:ascii="Calibri" w:hAnsi="Calibri" w:cs="Calibri"/>
          <w:sz w:val="24"/>
          <w:szCs w:val="24"/>
        </w:rPr>
      </w:pPr>
    </w:p>
    <w:p w:rsidR="00C110DC" w:rsidRPr="00533B60" w:rsidRDefault="00C110DC" w:rsidP="004A2A98">
      <w:pPr>
        <w:ind w:right="-374"/>
        <w:rPr>
          <w:rFonts w:ascii="Arial" w:hAnsi="Arial" w:cs="Arial"/>
          <w:b/>
          <w:sz w:val="24"/>
          <w:szCs w:val="24"/>
        </w:rPr>
      </w:pPr>
    </w:p>
    <w:sectPr w:rsidR="00C110DC" w:rsidRPr="00533B60" w:rsidSect="00CC2294">
      <w:headerReference w:type="default" r:id="rId7"/>
      <w:footerReference w:type="default" r:id="rId8"/>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D88" w:rsidRDefault="000F1D88" w:rsidP="00C110DC">
      <w:r>
        <w:separator/>
      </w:r>
    </w:p>
  </w:endnote>
  <w:endnote w:type="continuationSeparator" w:id="0">
    <w:p w:rsidR="000F1D88" w:rsidRDefault="000F1D88"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903312"/>
      <w:docPartObj>
        <w:docPartGallery w:val="Page Numbers (Bottom of Page)"/>
        <w:docPartUnique/>
      </w:docPartObj>
    </w:sdtPr>
    <w:sdtEndPr/>
    <w:sdtContent>
      <w:p w:rsidR="00293A78" w:rsidRDefault="00293A78">
        <w:pPr>
          <w:pStyle w:val="Rodap"/>
          <w:jc w:val="right"/>
        </w:pPr>
        <w:r>
          <w:fldChar w:fldCharType="begin"/>
        </w:r>
        <w:r>
          <w:instrText>PAGE   \* MERGEFORMAT</w:instrText>
        </w:r>
        <w:r>
          <w:fldChar w:fldCharType="separate"/>
        </w:r>
        <w:r w:rsidR="000F1D88">
          <w:rPr>
            <w:noProof/>
          </w:rPr>
          <w:t>1</w:t>
        </w:r>
        <w:r>
          <w:fldChar w:fldCharType="end"/>
        </w:r>
      </w:p>
    </w:sdtContent>
  </w:sdt>
  <w:p w:rsidR="00293A78" w:rsidRDefault="00293A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D88" w:rsidRDefault="000F1D88" w:rsidP="00C110DC">
      <w:r>
        <w:separator/>
      </w:r>
    </w:p>
  </w:footnote>
  <w:footnote w:type="continuationSeparator" w:id="0">
    <w:p w:rsidR="000F1D88" w:rsidRDefault="000F1D88"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DC" w:rsidRPr="009E0C3A" w:rsidRDefault="002F7149"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sidR="00C110DC">
      <w:rPr>
        <w:rFonts w:ascii="Trajan" w:hAnsi="Trajan"/>
        <w:color w:val="3889AE"/>
        <w:spacing w:val="22"/>
        <w:sz w:val="32"/>
        <w:szCs w:val="32"/>
      </w:rPr>
      <w:t>CÂMARA MUNICIPAL DE ARARAQUARA</w:t>
    </w:r>
    <w:r w:rsidR="00C110DC" w:rsidRPr="009E0C3A">
      <w:t xml:space="preserve"> </w:t>
    </w:r>
    <w:r w:rsidR="00C110DC" w:rsidRPr="009E0C3A">
      <w:rPr>
        <w:rFonts w:ascii="Trajan" w:hAnsi="Trajan"/>
        <w:color w:val="3889AE"/>
        <w:spacing w:val="22"/>
        <w:sz w:val="26"/>
        <w:szCs w:val="32"/>
        <w:u w:val="single"/>
      </w:rPr>
      <w:t>COMISSÃO DE</w:t>
    </w:r>
    <w:r w:rsidR="00C110DC">
      <w:rPr>
        <w:rFonts w:ascii="Trajan" w:hAnsi="Trajan"/>
        <w:color w:val="3889AE"/>
        <w:spacing w:val="22"/>
        <w:sz w:val="26"/>
        <w:szCs w:val="32"/>
        <w:u w:val="single"/>
      </w:rPr>
      <w:t xml:space="preserve"> </w:t>
    </w:r>
    <w:r w:rsidR="00C110DC"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76C09"/>
    <w:rsid w:val="000B3BAB"/>
    <w:rsid w:val="000D05C0"/>
    <w:rsid w:val="000F1D88"/>
    <w:rsid w:val="00177DCD"/>
    <w:rsid w:val="001B0F01"/>
    <w:rsid w:val="00242A1A"/>
    <w:rsid w:val="00293A78"/>
    <w:rsid w:val="002F4BE3"/>
    <w:rsid w:val="002F6514"/>
    <w:rsid w:val="002F7149"/>
    <w:rsid w:val="003F07FB"/>
    <w:rsid w:val="004423DA"/>
    <w:rsid w:val="004A2A98"/>
    <w:rsid w:val="004D6249"/>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B53A7"/>
    <w:rsid w:val="008D3A37"/>
    <w:rsid w:val="00970EA1"/>
    <w:rsid w:val="009E0C3A"/>
    <w:rsid w:val="00A00141"/>
    <w:rsid w:val="00AB6A5E"/>
    <w:rsid w:val="00AE69B6"/>
    <w:rsid w:val="00C110DC"/>
    <w:rsid w:val="00C169CA"/>
    <w:rsid w:val="00C622BE"/>
    <w:rsid w:val="00C80339"/>
    <w:rsid w:val="00CC2294"/>
    <w:rsid w:val="00CE7817"/>
    <w:rsid w:val="00D245ED"/>
    <w:rsid w:val="00D954A9"/>
    <w:rsid w:val="00E85196"/>
    <w:rsid w:val="00E90C7A"/>
    <w:rsid w:val="00EB20F0"/>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paragraph" w:styleId="Ttulo1">
    <w:name w:val="heading 1"/>
    <w:basedOn w:val="Normal"/>
    <w:next w:val="Normal"/>
    <w:link w:val="Ttulo1Char"/>
    <w:qFormat/>
    <w:rsid w:val="004A2A98"/>
    <w:pPr>
      <w:keepNext/>
      <w:autoSpaceDE/>
      <w:autoSpaceDN/>
      <w:jc w:val="right"/>
      <w:outlineLvl w:val="0"/>
    </w:pPr>
    <w:rPr>
      <w:sz w:val="24"/>
    </w:rPr>
  </w:style>
  <w:style w:type="paragraph" w:styleId="Ttulo2">
    <w:name w:val="heading 2"/>
    <w:basedOn w:val="Normal"/>
    <w:next w:val="Normal"/>
    <w:link w:val="Ttulo2Char"/>
    <w:qFormat/>
    <w:rsid w:val="004A2A98"/>
    <w:pPr>
      <w:keepNext/>
      <w:autoSpaceDE/>
      <w:autoSpaceDN/>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4A2A98"/>
    <w:pPr>
      <w:keepNext/>
      <w:autoSpaceDE/>
      <w:autoSpaceDN/>
      <w:spacing w:before="240" w:after="60"/>
      <w:outlineLvl w:val="2"/>
    </w:pPr>
    <w:rPr>
      <w:rFonts w:ascii="Cambria" w:hAnsi="Cambria"/>
      <w:b/>
      <w:bCs/>
      <w:sz w:val="26"/>
      <w:szCs w:val="26"/>
    </w:rPr>
  </w:style>
  <w:style w:type="paragraph" w:styleId="Ttulo4">
    <w:name w:val="heading 4"/>
    <w:basedOn w:val="Normal"/>
    <w:next w:val="Normal"/>
    <w:link w:val="Ttulo4Char"/>
    <w:qFormat/>
    <w:rsid w:val="004A2A98"/>
    <w:pPr>
      <w:keepNext/>
      <w:autoSpaceDE/>
      <w:autoSpaceDN/>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C110DC"/>
    <w:pPr>
      <w:tabs>
        <w:tab w:val="center" w:pos="4252"/>
        <w:tab w:val="right" w:pos="8504"/>
      </w:tabs>
    </w:pPr>
  </w:style>
  <w:style w:type="character" w:customStyle="1" w:styleId="CabealhoChar">
    <w:name w:val="Cabeçalho Char"/>
    <w:basedOn w:val="Fontepargpadro"/>
    <w:link w:val="Cabealho"/>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 w:type="character" w:customStyle="1" w:styleId="Ttulo1Char">
    <w:name w:val="Título 1 Char"/>
    <w:basedOn w:val="Fontepargpadro"/>
    <w:link w:val="Ttulo1"/>
    <w:rsid w:val="004A2A98"/>
    <w:rPr>
      <w:sz w:val="24"/>
      <w:szCs w:val="20"/>
    </w:rPr>
  </w:style>
  <w:style w:type="character" w:customStyle="1" w:styleId="Ttulo2Char">
    <w:name w:val="Título 2 Char"/>
    <w:basedOn w:val="Fontepargpadro"/>
    <w:link w:val="Ttulo2"/>
    <w:rsid w:val="004A2A98"/>
    <w:rPr>
      <w:rFonts w:ascii="Cambria" w:hAnsi="Cambria"/>
      <w:b/>
      <w:bCs/>
      <w:i/>
      <w:iCs/>
      <w:sz w:val="28"/>
      <w:szCs w:val="28"/>
    </w:rPr>
  </w:style>
  <w:style w:type="character" w:customStyle="1" w:styleId="Ttulo3Char">
    <w:name w:val="Título 3 Char"/>
    <w:basedOn w:val="Fontepargpadro"/>
    <w:link w:val="Ttulo3"/>
    <w:rsid w:val="004A2A98"/>
    <w:rPr>
      <w:rFonts w:ascii="Cambria" w:hAnsi="Cambria"/>
      <w:b/>
      <w:bCs/>
      <w:sz w:val="26"/>
      <w:szCs w:val="26"/>
    </w:rPr>
  </w:style>
  <w:style w:type="character" w:customStyle="1" w:styleId="Ttulo4Char">
    <w:name w:val="Título 4 Char"/>
    <w:basedOn w:val="Fontepargpadro"/>
    <w:link w:val="Ttulo4"/>
    <w:rsid w:val="004A2A98"/>
    <w:rPr>
      <w:b/>
      <w:bCs/>
      <w:sz w:val="28"/>
      <w:szCs w:val="28"/>
    </w:rPr>
  </w:style>
  <w:style w:type="character" w:styleId="Nmerodepgina">
    <w:name w:val="page number"/>
    <w:rsid w:val="004A2A98"/>
  </w:style>
  <w:style w:type="paragraph" w:styleId="NormalWeb">
    <w:name w:val="Normal (Web)"/>
    <w:basedOn w:val="Normal"/>
    <w:uiPriority w:val="99"/>
    <w:unhideWhenUsed/>
    <w:rsid w:val="004A2A98"/>
    <w:pPr>
      <w:autoSpaceDE/>
      <w:autoSpaceDN/>
      <w:spacing w:before="100" w:beforeAutospacing="1" w:after="100" w:afterAutospacing="1"/>
    </w:pPr>
    <w:rPr>
      <w:sz w:val="24"/>
      <w:szCs w:val="24"/>
    </w:rPr>
  </w:style>
  <w:style w:type="paragraph" w:styleId="Recuodecorpodetexto3">
    <w:name w:val="Body Text Indent 3"/>
    <w:basedOn w:val="Normal"/>
    <w:link w:val="Recuodecorpodetexto3Char"/>
    <w:rsid w:val="004A2A98"/>
    <w:pPr>
      <w:autoSpaceDE/>
      <w:autoSpaceDN/>
      <w:spacing w:after="120"/>
      <w:ind w:left="283"/>
    </w:pPr>
    <w:rPr>
      <w:sz w:val="16"/>
      <w:szCs w:val="16"/>
    </w:rPr>
  </w:style>
  <w:style w:type="character" w:customStyle="1" w:styleId="Recuodecorpodetexto3Char">
    <w:name w:val="Recuo de corpo de texto 3 Char"/>
    <w:basedOn w:val="Fontepargpadro"/>
    <w:link w:val="Recuodecorpodetexto3"/>
    <w:rsid w:val="004A2A98"/>
    <w:rPr>
      <w:sz w:val="16"/>
      <w:szCs w:val="16"/>
    </w:rPr>
  </w:style>
  <w:style w:type="paragraph" w:styleId="Corpodetexto2">
    <w:name w:val="Body Text 2"/>
    <w:basedOn w:val="Normal"/>
    <w:link w:val="Corpodetexto2Char"/>
    <w:rsid w:val="004A2A98"/>
    <w:pPr>
      <w:autoSpaceDE/>
      <w:autoSpaceDN/>
      <w:spacing w:after="120" w:line="480" w:lineRule="auto"/>
    </w:pPr>
  </w:style>
  <w:style w:type="character" w:customStyle="1" w:styleId="Corpodetexto2Char">
    <w:name w:val="Corpo de texto 2 Char"/>
    <w:basedOn w:val="Fontepargpadro"/>
    <w:link w:val="Corpodetexto2"/>
    <w:rsid w:val="004A2A98"/>
    <w:rPr>
      <w:sz w:val="20"/>
      <w:szCs w:val="20"/>
    </w:rPr>
  </w:style>
  <w:style w:type="paragraph" w:styleId="Recuodecorpodetexto2">
    <w:name w:val="Body Text Indent 2"/>
    <w:basedOn w:val="Normal"/>
    <w:link w:val="Recuodecorpodetexto2Char"/>
    <w:rsid w:val="004A2A98"/>
    <w:pPr>
      <w:autoSpaceDE/>
      <w:autoSpaceDN/>
      <w:spacing w:after="120" w:line="480" w:lineRule="auto"/>
      <w:ind w:left="283"/>
    </w:pPr>
  </w:style>
  <w:style w:type="character" w:customStyle="1" w:styleId="Recuodecorpodetexto2Char">
    <w:name w:val="Recuo de corpo de texto 2 Char"/>
    <w:basedOn w:val="Fontepargpadro"/>
    <w:link w:val="Recuodecorpodetexto2"/>
    <w:rsid w:val="004A2A98"/>
    <w:rPr>
      <w:sz w:val="20"/>
      <w:szCs w:val="20"/>
    </w:rPr>
  </w:style>
  <w:style w:type="paragraph" w:styleId="Corpodetexto">
    <w:name w:val="Body Text"/>
    <w:basedOn w:val="Normal"/>
    <w:link w:val="CorpodetextoChar"/>
    <w:rsid w:val="004A2A98"/>
    <w:pPr>
      <w:autoSpaceDE/>
      <w:autoSpaceDN/>
      <w:spacing w:after="120"/>
    </w:pPr>
  </w:style>
  <w:style w:type="character" w:customStyle="1" w:styleId="CorpodetextoChar">
    <w:name w:val="Corpo de texto Char"/>
    <w:basedOn w:val="Fontepargpadro"/>
    <w:link w:val="Corpodetexto"/>
    <w:rsid w:val="004A2A98"/>
    <w:rPr>
      <w:sz w:val="20"/>
      <w:szCs w:val="20"/>
    </w:rPr>
  </w:style>
  <w:style w:type="character" w:styleId="Hyperlink">
    <w:name w:val="Hyperlink"/>
    <w:basedOn w:val="Fontepargpadro"/>
    <w:uiPriority w:val="99"/>
    <w:semiHidden/>
    <w:unhideWhenUsed/>
    <w:rsid w:val="004A2A98"/>
    <w:rPr>
      <w:color w:val="0000FF"/>
      <w:u w:val="single"/>
    </w:rPr>
  </w:style>
  <w:style w:type="character" w:styleId="HiperlinkVisitado">
    <w:name w:val="FollowedHyperlink"/>
    <w:basedOn w:val="Fontepargpadro"/>
    <w:uiPriority w:val="99"/>
    <w:semiHidden/>
    <w:unhideWhenUsed/>
    <w:rsid w:val="004A2A98"/>
    <w:rPr>
      <w:color w:val="800080"/>
      <w:u w:val="single"/>
    </w:rPr>
  </w:style>
  <w:style w:type="paragraph" w:customStyle="1" w:styleId="xl65">
    <w:name w:val="xl65"/>
    <w:basedOn w:val="Normal"/>
    <w:rsid w:val="004A2A98"/>
    <w:pPr>
      <w:pBdr>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6">
    <w:name w:val="xl66"/>
    <w:basedOn w:val="Normal"/>
    <w:rsid w:val="004A2A9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7">
    <w:name w:val="xl67"/>
    <w:basedOn w:val="Normal"/>
    <w:rsid w:val="004A2A98"/>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rPr>
  </w:style>
  <w:style w:type="paragraph" w:customStyle="1" w:styleId="xl68">
    <w:name w:val="xl68"/>
    <w:basedOn w:val="Normal"/>
    <w:rsid w:val="004A2A98"/>
    <w:pPr>
      <w:autoSpaceDE/>
      <w:autoSpaceDN/>
      <w:spacing w:before="100" w:beforeAutospacing="1" w:after="100" w:afterAutospacing="1"/>
      <w:jc w:val="center"/>
    </w:pPr>
  </w:style>
  <w:style w:type="paragraph" w:customStyle="1" w:styleId="xl69">
    <w:name w:val="xl69"/>
    <w:basedOn w:val="Normal"/>
    <w:rsid w:val="004A2A98"/>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b/>
      <w:bCs/>
    </w:rPr>
  </w:style>
  <w:style w:type="paragraph" w:customStyle="1" w:styleId="xl70">
    <w:name w:val="xl70"/>
    <w:basedOn w:val="Normal"/>
    <w:rsid w:val="004A2A98"/>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b/>
      <w:bCs/>
    </w:rPr>
  </w:style>
  <w:style w:type="paragraph" w:customStyle="1" w:styleId="xl71">
    <w:name w:val="xl71"/>
    <w:basedOn w:val="Normal"/>
    <w:rsid w:val="004A2A98"/>
    <w:pPr>
      <w:pBdr>
        <w:top w:val="single" w:sz="8" w:space="0" w:color="auto"/>
        <w:bottom w:val="single" w:sz="8" w:space="0" w:color="auto"/>
      </w:pBdr>
      <w:autoSpaceDE/>
      <w:autoSpaceDN/>
      <w:spacing w:before="100" w:beforeAutospacing="1" w:after="100" w:afterAutospacing="1"/>
      <w:jc w:val="center"/>
    </w:pPr>
    <w:rPr>
      <w:b/>
      <w:bCs/>
    </w:rPr>
  </w:style>
  <w:style w:type="paragraph" w:customStyle="1" w:styleId="xl72">
    <w:name w:val="xl72"/>
    <w:basedOn w:val="Normal"/>
    <w:rsid w:val="004A2A98"/>
    <w:pPr>
      <w:pBdr>
        <w:top w:val="single" w:sz="8" w:space="0" w:color="auto"/>
        <w:bottom w:val="single" w:sz="8" w:space="0" w:color="auto"/>
        <w:right w:val="single" w:sz="8" w:space="0" w:color="auto"/>
      </w:pBdr>
      <w:autoSpaceDE/>
      <w:autoSpaceDN/>
      <w:spacing w:before="100" w:beforeAutospacing="1" w:after="100" w:afterAutospacing="1"/>
      <w:jc w:val="center"/>
    </w:pPr>
    <w:rPr>
      <w:b/>
      <w:bCs/>
    </w:rPr>
  </w:style>
  <w:style w:type="paragraph" w:customStyle="1" w:styleId="xl73">
    <w:name w:val="xl73"/>
    <w:basedOn w:val="Normal"/>
    <w:rsid w:val="004A2A98"/>
    <w:pPr>
      <w:pBdr>
        <w:left w:val="single" w:sz="8" w:space="0" w:color="auto"/>
        <w:bottom w:val="single" w:sz="4" w:space="0" w:color="auto"/>
      </w:pBdr>
      <w:autoSpaceDE/>
      <w:autoSpaceDN/>
      <w:spacing w:before="100" w:beforeAutospacing="1" w:after="100" w:afterAutospacing="1"/>
      <w:jc w:val="center"/>
    </w:pPr>
    <w:rPr>
      <w:sz w:val="24"/>
      <w:szCs w:val="24"/>
    </w:rPr>
  </w:style>
  <w:style w:type="paragraph" w:customStyle="1" w:styleId="xl74">
    <w:name w:val="xl74"/>
    <w:basedOn w:val="Normal"/>
    <w:rsid w:val="004A2A98"/>
    <w:pPr>
      <w:pBdr>
        <w:top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5">
    <w:name w:val="xl75"/>
    <w:basedOn w:val="Normal"/>
    <w:rsid w:val="004A2A98"/>
    <w:pPr>
      <w:pBdr>
        <w:right w:val="single" w:sz="8" w:space="0" w:color="auto"/>
      </w:pBdr>
      <w:autoSpaceDE/>
      <w:autoSpaceDN/>
      <w:spacing w:before="100" w:beforeAutospacing="1" w:after="100" w:afterAutospacing="1"/>
    </w:pPr>
    <w:rPr>
      <w:sz w:val="24"/>
      <w:szCs w:val="24"/>
    </w:rPr>
  </w:style>
  <w:style w:type="paragraph" w:customStyle="1" w:styleId="xl76">
    <w:name w:val="xl76"/>
    <w:basedOn w:val="Normal"/>
    <w:rsid w:val="004A2A98"/>
    <w:pPr>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7">
    <w:name w:val="xl77"/>
    <w:basedOn w:val="Normal"/>
    <w:rsid w:val="004A2A98"/>
    <w:pPr>
      <w:pBdr>
        <w:top w:val="single" w:sz="4" w:space="0" w:color="auto"/>
        <w:left w:val="single" w:sz="8" w:space="0" w:color="auto"/>
        <w:bottom w:val="single" w:sz="4" w:space="0" w:color="auto"/>
      </w:pBdr>
      <w:autoSpaceDE/>
      <w:autoSpaceDN/>
      <w:spacing w:before="100" w:beforeAutospacing="1" w:after="100" w:afterAutospacing="1"/>
      <w:jc w:val="center"/>
    </w:pPr>
    <w:rPr>
      <w:sz w:val="24"/>
      <w:szCs w:val="24"/>
    </w:rPr>
  </w:style>
  <w:style w:type="paragraph" w:customStyle="1" w:styleId="xl78">
    <w:name w:val="xl78"/>
    <w:basedOn w:val="Normal"/>
    <w:rsid w:val="004A2A9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79">
    <w:name w:val="xl79"/>
    <w:basedOn w:val="Normal"/>
    <w:rsid w:val="004A2A98"/>
    <w:pPr>
      <w:pBdr>
        <w:top w:val="single" w:sz="8" w:space="0" w:color="auto"/>
        <w:bottom w:val="single" w:sz="4" w:space="0" w:color="auto"/>
        <w:right w:val="single" w:sz="8" w:space="0" w:color="auto"/>
      </w:pBdr>
      <w:autoSpaceDE/>
      <w:autoSpaceDN/>
      <w:spacing w:before="100" w:beforeAutospacing="1" w:after="100" w:afterAutospacing="1"/>
      <w:jc w:val="center"/>
    </w:pPr>
    <w:rPr>
      <w:sz w:val="24"/>
      <w:szCs w:val="24"/>
    </w:rPr>
  </w:style>
  <w:style w:type="paragraph" w:customStyle="1" w:styleId="xl80">
    <w:name w:val="xl80"/>
    <w:basedOn w:val="Normal"/>
    <w:rsid w:val="004A2A98"/>
    <w:pPr>
      <w:pBdr>
        <w:top w:val="single" w:sz="4" w:space="0" w:color="auto"/>
        <w:bottom w:val="single" w:sz="4" w:space="0" w:color="auto"/>
        <w:right w:val="single" w:sz="8" w:space="0" w:color="auto"/>
      </w:pBdr>
      <w:autoSpaceDE/>
      <w:autoSpaceDN/>
      <w:spacing w:before="100" w:beforeAutospacing="1" w:after="100" w:afterAutospacing="1"/>
      <w:jc w:val="center"/>
    </w:pPr>
    <w:rPr>
      <w:sz w:val="24"/>
      <w:szCs w:val="24"/>
    </w:rPr>
  </w:style>
  <w:style w:type="paragraph" w:customStyle="1" w:styleId="xl81">
    <w:name w:val="xl81"/>
    <w:basedOn w:val="Normal"/>
    <w:rsid w:val="004A2A98"/>
    <w:pPr>
      <w:pBdr>
        <w:left w:val="single" w:sz="8" w:space="0" w:color="auto"/>
      </w:pBdr>
      <w:autoSpaceDE/>
      <w:autoSpaceDN/>
      <w:spacing w:before="100" w:beforeAutospacing="1" w:after="100" w:afterAutospacing="1"/>
      <w:jc w:val="center"/>
    </w:pPr>
    <w:rPr>
      <w:sz w:val="24"/>
      <w:szCs w:val="24"/>
    </w:rPr>
  </w:style>
  <w:style w:type="paragraph" w:customStyle="1" w:styleId="xl82">
    <w:name w:val="xl82"/>
    <w:basedOn w:val="Normal"/>
    <w:rsid w:val="004A2A98"/>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3">
    <w:name w:val="xl83"/>
    <w:basedOn w:val="Normal"/>
    <w:rsid w:val="004A2A9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4">
    <w:name w:val="xl84"/>
    <w:basedOn w:val="Normal"/>
    <w:rsid w:val="004A2A98"/>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24"/>
      <w:szCs w:val="24"/>
    </w:rPr>
  </w:style>
  <w:style w:type="paragraph" w:customStyle="1" w:styleId="xl85">
    <w:name w:val="xl85"/>
    <w:basedOn w:val="Normal"/>
    <w:rsid w:val="004A2A98"/>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86">
    <w:name w:val="xl86"/>
    <w:basedOn w:val="Normal"/>
    <w:rsid w:val="004A2A98"/>
    <w:pPr>
      <w:pBdr>
        <w:top w:val="single" w:sz="4" w:space="0" w:color="auto"/>
        <w:left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87">
    <w:name w:val="xl87"/>
    <w:basedOn w:val="Normal"/>
    <w:rsid w:val="004A2A98"/>
    <w:pPr>
      <w:pBdr>
        <w:bottom w:val="single" w:sz="8" w:space="0" w:color="auto"/>
      </w:pBdr>
      <w:autoSpaceDE/>
      <w:autoSpaceDN/>
      <w:spacing w:before="100" w:beforeAutospacing="1" w:after="100" w:afterAutospacing="1"/>
    </w:pPr>
    <w:rPr>
      <w:sz w:val="24"/>
      <w:szCs w:val="24"/>
    </w:rPr>
  </w:style>
  <w:style w:type="paragraph" w:customStyle="1" w:styleId="xl88">
    <w:name w:val="xl88"/>
    <w:basedOn w:val="Normal"/>
    <w:rsid w:val="004A2A98"/>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sz w:val="24"/>
      <w:szCs w:val="24"/>
    </w:rPr>
  </w:style>
  <w:style w:type="paragraph" w:customStyle="1" w:styleId="xl89">
    <w:name w:val="xl89"/>
    <w:basedOn w:val="Normal"/>
    <w:rsid w:val="004A2A98"/>
    <w:pPr>
      <w:pBdr>
        <w:top w:val="single" w:sz="8" w:space="0" w:color="auto"/>
        <w:left w:val="single" w:sz="8" w:space="0" w:color="auto"/>
        <w:bottom w:val="single" w:sz="8" w:space="0" w:color="auto"/>
      </w:pBdr>
      <w:autoSpaceDE/>
      <w:autoSpaceDN/>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4997</Words>
  <Characters>26988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Daniel L. O. Mattosinho</cp:lastModifiedBy>
  <cp:revision>11</cp:revision>
  <cp:lastPrinted>1998-11-10T17:41:00Z</cp:lastPrinted>
  <dcterms:created xsi:type="dcterms:W3CDTF">2017-03-28T14:59:00Z</dcterms:created>
  <dcterms:modified xsi:type="dcterms:W3CDTF">2017-03-29T16:39:00Z</dcterms:modified>
</cp:coreProperties>
</file>