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06" w:rsidRPr="00D3218A" w:rsidRDefault="00D3218A" w:rsidP="00454506">
      <w:pPr>
        <w:jc w:val="center"/>
        <w:rPr>
          <w:rFonts w:ascii="Tahoma" w:hAnsi="Tahoma" w:cs="Tahoma"/>
          <w:b/>
          <w:bCs/>
          <w:sz w:val="32"/>
          <w:szCs w:val="32"/>
        </w:rPr>
      </w:pPr>
      <w:r w:rsidRPr="00D3218A">
        <w:rPr>
          <w:rFonts w:ascii="Tahoma" w:hAnsi="Tahoma" w:cs="Tahoma"/>
          <w:b/>
          <w:bCs/>
          <w:sz w:val="32"/>
          <w:szCs w:val="32"/>
        </w:rPr>
        <w:t>PROJETO DE LEI</w:t>
      </w:r>
      <w:r w:rsidR="001756D9">
        <w:rPr>
          <w:rFonts w:ascii="Tahoma" w:hAnsi="Tahoma" w:cs="Tahoma"/>
          <w:b/>
          <w:bCs/>
          <w:sz w:val="32"/>
          <w:szCs w:val="32"/>
        </w:rPr>
        <w:t xml:space="preserve"> </w:t>
      </w:r>
      <w:r w:rsidRPr="00D3218A">
        <w:rPr>
          <w:rFonts w:ascii="Tahoma" w:hAnsi="Tahoma" w:cs="Tahoma"/>
          <w:b/>
          <w:bCs/>
          <w:sz w:val="32"/>
          <w:szCs w:val="32"/>
        </w:rPr>
        <w:t xml:space="preserve">Nº </w:t>
      </w:r>
      <w:r w:rsidR="009136CE">
        <w:rPr>
          <w:rFonts w:ascii="Tahoma" w:hAnsi="Tahoma" w:cs="Tahoma"/>
          <w:b/>
          <w:bCs/>
          <w:sz w:val="32"/>
          <w:szCs w:val="32"/>
        </w:rPr>
        <w:tab/>
      </w:r>
      <w:r w:rsidR="009136CE">
        <w:rPr>
          <w:rFonts w:ascii="Tahoma" w:hAnsi="Tahoma" w:cs="Tahoma"/>
          <w:b/>
          <w:bCs/>
          <w:sz w:val="32"/>
          <w:szCs w:val="32"/>
        </w:rPr>
        <w:tab/>
      </w:r>
      <w:r w:rsidR="009136CE">
        <w:rPr>
          <w:rFonts w:ascii="Tahoma" w:hAnsi="Tahoma" w:cs="Tahoma"/>
          <w:b/>
          <w:bCs/>
          <w:sz w:val="32"/>
          <w:szCs w:val="32"/>
        </w:rPr>
        <w:tab/>
      </w:r>
      <w:proofErr w:type="gramStart"/>
      <w:r w:rsidR="00D67519">
        <w:rPr>
          <w:rFonts w:ascii="Tahoma" w:hAnsi="Tahoma" w:cs="Tahoma"/>
          <w:b/>
          <w:bCs/>
          <w:sz w:val="32"/>
          <w:szCs w:val="32"/>
        </w:rPr>
        <w:t xml:space="preserve">   </w:t>
      </w:r>
      <w:proofErr w:type="gramEnd"/>
      <w:r>
        <w:rPr>
          <w:rFonts w:ascii="Tahoma" w:hAnsi="Tahoma" w:cs="Tahoma"/>
          <w:b/>
          <w:bCs/>
          <w:sz w:val="32"/>
          <w:szCs w:val="32"/>
        </w:rPr>
        <w:t>/1</w:t>
      </w:r>
      <w:r w:rsidR="009136CE">
        <w:rPr>
          <w:rFonts w:ascii="Tahoma" w:hAnsi="Tahoma" w:cs="Tahoma"/>
          <w:b/>
          <w:bCs/>
          <w:sz w:val="32"/>
          <w:szCs w:val="32"/>
        </w:rPr>
        <w:t>7</w:t>
      </w:r>
    </w:p>
    <w:p w:rsidR="00C27342" w:rsidRPr="00AA5887" w:rsidRDefault="00C27342" w:rsidP="00C27342">
      <w:pPr>
        <w:jc w:val="center"/>
        <w:rPr>
          <w:rFonts w:ascii="Calibri" w:hAnsi="Calibri" w:cs="Arial"/>
          <w:bCs/>
          <w:sz w:val="24"/>
          <w:szCs w:val="24"/>
        </w:rPr>
      </w:pPr>
    </w:p>
    <w:p w:rsidR="00B209D5" w:rsidRDefault="00B209D5" w:rsidP="00C27342">
      <w:pPr>
        <w:ind w:left="4536"/>
        <w:jc w:val="both"/>
        <w:rPr>
          <w:rFonts w:ascii="Calibri" w:hAnsi="Calibri" w:cs="Arial"/>
          <w:bCs/>
          <w:iCs/>
          <w:sz w:val="22"/>
          <w:szCs w:val="22"/>
        </w:rPr>
      </w:pPr>
    </w:p>
    <w:p w:rsidR="00C27342" w:rsidRPr="00AA5887" w:rsidRDefault="00B209D5" w:rsidP="00C27342">
      <w:pPr>
        <w:ind w:left="4536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 xml:space="preserve">Altera </w:t>
      </w:r>
      <w:r w:rsidRPr="00B209D5">
        <w:rPr>
          <w:rFonts w:ascii="Calibri" w:hAnsi="Calibri" w:cs="Arial"/>
          <w:bCs/>
          <w:iCs/>
          <w:sz w:val="22"/>
          <w:szCs w:val="22"/>
        </w:rPr>
        <w:t>a Lei n</w:t>
      </w:r>
      <w:r>
        <w:rPr>
          <w:rFonts w:ascii="Calibri" w:hAnsi="Calibri" w:cs="Arial"/>
          <w:bCs/>
          <w:iCs/>
          <w:sz w:val="22"/>
          <w:szCs w:val="22"/>
        </w:rPr>
        <w:t>º</w:t>
      </w:r>
      <w:r w:rsidRPr="00B209D5">
        <w:rPr>
          <w:rFonts w:ascii="Calibri" w:hAnsi="Calibri" w:cs="Arial"/>
          <w:bCs/>
          <w:iCs/>
          <w:sz w:val="22"/>
          <w:szCs w:val="22"/>
        </w:rPr>
        <w:t xml:space="preserve"> 6.512</w:t>
      </w:r>
      <w:r>
        <w:rPr>
          <w:rFonts w:ascii="Calibri" w:hAnsi="Calibri" w:cs="Arial"/>
          <w:bCs/>
          <w:iCs/>
          <w:sz w:val="22"/>
          <w:szCs w:val="22"/>
        </w:rPr>
        <w:t>, de 04 de Janeiro de 2007 (</w:t>
      </w:r>
      <w:r w:rsidRPr="00B209D5">
        <w:rPr>
          <w:rFonts w:ascii="Calibri" w:hAnsi="Calibri" w:cs="Arial"/>
          <w:bCs/>
          <w:iCs/>
          <w:szCs w:val="22"/>
        </w:rPr>
        <w:t>Autoriza o Poder Executivo, através de seu Prefeito Municipal, a instalar Posto de Pedágio na estrada vicinal que interliga o Município de Araraquara ao Município de Matão (ARA 080) e dá outras providências.</w:t>
      </w:r>
      <w:r>
        <w:rPr>
          <w:rFonts w:ascii="Calibri" w:hAnsi="Calibri" w:cs="Arial"/>
          <w:bCs/>
          <w:iCs/>
          <w:sz w:val="22"/>
          <w:szCs w:val="22"/>
        </w:rPr>
        <w:t xml:space="preserve">), acrescendo hipótese de </w:t>
      </w:r>
      <w:r w:rsidRPr="00B209D5">
        <w:rPr>
          <w:rFonts w:ascii="Calibri" w:hAnsi="Calibri" w:cs="Arial"/>
          <w:bCs/>
          <w:iCs/>
          <w:sz w:val="22"/>
          <w:szCs w:val="22"/>
        </w:rPr>
        <w:t xml:space="preserve">isenção de pagamento de pedágio </w:t>
      </w:r>
      <w:r>
        <w:rPr>
          <w:rFonts w:ascii="Calibri" w:hAnsi="Calibri" w:cs="Arial"/>
          <w:bCs/>
          <w:iCs/>
          <w:sz w:val="22"/>
          <w:szCs w:val="22"/>
        </w:rPr>
        <w:t xml:space="preserve">nas formas em que especifica </w:t>
      </w:r>
      <w:r w:rsidRPr="00B209D5">
        <w:rPr>
          <w:rFonts w:ascii="Calibri" w:hAnsi="Calibri" w:cs="Arial"/>
          <w:bCs/>
          <w:iCs/>
          <w:sz w:val="22"/>
          <w:szCs w:val="22"/>
        </w:rPr>
        <w:t>e dá outras providências.</w:t>
      </w:r>
    </w:p>
    <w:p w:rsidR="00C27342" w:rsidRPr="00AA5887" w:rsidRDefault="00C27342" w:rsidP="00C27342">
      <w:pPr>
        <w:jc w:val="both"/>
        <w:rPr>
          <w:rFonts w:ascii="Calibri" w:hAnsi="Calibri" w:cs="Arial"/>
          <w:sz w:val="24"/>
          <w:szCs w:val="24"/>
        </w:rPr>
      </w:pPr>
    </w:p>
    <w:p w:rsidR="007A0FD0" w:rsidRDefault="007A0FD0" w:rsidP="00330536">
      <w:pPr>
        <w:jc w:val="both"/>
        <w:rPr>
          <w:rFonts w:ascii="Calibri" w:hAnsi="Calibri" w:cs="Arial"/>
          <w:sz w:val="24"/>
          <w:szCs w:val="24"/>
        </w:rPr>
      </w:pPr>
    </w:p>
    <w:p w:rsidR="00086139" w:rsidRDefault="0026307C" w:rsidP="001879E7">
      <w:pPr>
        <w:ind w:firstLine="1418"/>
        <w:jc w:val="both"/>
      </w:pPr>
      <w:r>
        <w:rPr>
          <w:rFonts w:ascii="Calibri" w:hAnsi="Calibri" w:cs="Arial"/>
          <w:bCs/>
          <w:sz w:val="24"/>
          <w:szCs w:val="24"/>
        </w:rPr>
        <w:t xml:space="preserve">Art. 1º </w:t>
      </w:r>
      <w:r w:rsidR="00B209D5">
        <w:rPr>
          <w:rFonts w:ascii="Calibri" w:hAnsi="Calibri" w:cs="Arial"/>
          <w:bCs/>
          <w:sz w:val="24"/>
          <w:szCs w:val="24"/>
        </w:rPr>
        <w:t>N</w:t>
      </w:r>
      <w:r w:rsidR="00B209D5" w:rsidRPr="00B209D5">
        <w:rPr>
          <w:rFonts w:ascii="Calibri" w:hAnsi="Calibri" w:cs="Arial"/>
          <w:bCs/>
          <w:sz w:val="24"/>
          <w:szCs w:val="24"/>
        </w:rPr>
        <w:t xml:space="preserve">a Lei </w:t>
      </w:r>
      <w:bookmarkStart w:id="0" w:name="_GoBack"/>
      <w:bookmarkEnd w:id="0"/>
      <w:r w:rsidR="00B209D5" w:rsidRPr="00B209D5">
        <w:rPr>
          <w:rFonts w:ascii="Calibri" w:hAnsi="Calibri" w:cs="Arial"/>
          <w:bCs/>
          <w:sz w:val="24"/>
          <w:szCs w:val="24"/>
        </w:rPr>
        <w:t>nº 6.512, de 04 de Janeiro de 2007</w:t>
      </w:r>
      <w:r w:rsidR="00B209D5">
        <w:rPr>
          <w:rFonts w:ascii="Calibri" w:hAnsi="Calibri" w:cs="Arial"/>
          <w:bCs/>
          <w:sz w:val="24"/>
          <w:szCs w:val="24"/>
        </w:rPr>
        <w:t>, que a</w:t>
      </w:r>
      <w:r w:rsidR="00B209D5" w:rsidRPr="00B209D5">
        <w:rPr>
          <w:rFonts w:ascii="Calibri" w:hAnsi="Calibri" w:cs="Arial"/>
          <w:bCs/>
          <w:sz w:val="24"/>
          <w:szCs w:val="24"/>
        </w:rPr>
        <w:t>utoriza o Poder Executivo, através de seu Prefeito Municipal, a instalar Posto de Pedágio na estrada vicinal que interliga o Município de Araraquara ao Município de Matão (ARA 080) e dá outras providências</w:t>
      </w:r>
      <w:r w:rsidR="00B209D5">
        <w:rPr>
          <w:rFonts w:ascii="Calibri" w:hAnsi="Calibri" w:cs="Arial"/>
          <w:bCs/>
          <w:sz w:val="24"/>
          <w:szCs w:val="24"/>
        </w:rPr>
        <w:t>, fica acrescido o inciso XI ao seu artigo 4º, com a seguinte redação:</w:t>
      </w:r>
    </w:p>
    <w:p w:rsidR="00086139" w:rsidRDefault="00086139" w:rsidP="001879E7">
      <w:pPr>
        <w:ind w:firstLine="1418"/>
        <w:jc w:val="both"/>
      </w:pPr>
    </w:p>
    <w:p w:rsidR="00B209D5" w:rsidRDefault="00B209D5" w:rsidP="00B209D5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proofErr w:type="gramStart"/>
      <w:r w:rsidRPr="00B209D5">
        <w:rPr>
          <w:rFonts w:ascii="Calibri" w:hAnsi="Calibri" w:cs="Arial"/>
          <w:bCs/>
          <w:sz w:val="24"/>
          <w:szCs w:val="24"/>
        </w:rPr>
        <w:t>“Art. 4º</w:t>
      </w:r>
      <w:r>
        <w:rPr>
          <w:rFonts w:ascii="Calibri" w:hAnsi="Calibri" w:cs="Arial"/>
          <w:bCs/>
          <w:sz w:val="24"/>
          <w:szCs w:val="24"/>
        </w:rPr>
        <w:t xml:space="preserve"> [...]</w:t>
      </w:r>
    </w:p>
    <w:p w:rsidR="00B209D5" w:rsidRDefault="00B209D5" w:rsidP="00B209D5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proofErr w:type="gramEnd"/>
    </w:p>
    <w:p w:rsidR="00B209D5" w:rsidRPr="00B209D5" w:rsidRDefault="00B209D5" w:rsidP="00B209D5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I a X [...]</w:t>
      </w:r>
    </w:p>
    <w:p w:rsidR="00B209D5" w:rsidRPr="00B209D5" w:rsidRDefault="00B209D5" w:rsidP="00B209D5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B209D5" w:rsidRPr="00B209D5" w:rsidRDefault="00B209D5" w:rsidP="00A55604">
      <w:pPr>
        <w:ind w:left="1418"/>
        <w:jc w:val="both"/>
        <w:rPr>
          <w:rFonts w:ascii="Calibri" w:hAnsi="Calibri" w:cs="Arial"/>
          <w:bCs/>
          <w:sz w:val="24"/>
          <w:szCs w:val="24"/>
        </w:rPr>
      </w:pPr>
      <w:proofErr w:type="gramStart"/>
      <w:r w:rsidRPr="00B209D5">
        <w:rPr>
          <w:rFonts w:ascii="Calibri" w:hAnsi="Calibri" w:cs="Arial"/>
          <w:bCs/>
          <w:sz w:val="24"/>
          <w:szCs w:val="24"/>
        </w:rPr>
        <w:t>X</w:t>
      </w:r>
      <w:r>
        <w:rPr>
          <w:rFonts w:ascii="Calibri" w:hAnsi="Calibri" w:cs="Arial"/>
          <w:bCs/>
          <w:sz w:val="24"/>
          <w:szCs w:val="24"/>
        </w:rPr>
        <w:t>I –</w:t>
      </w:r>
      <w:r w:rsidRPr="00B209D5">
        <w:rPr>
          <w:rFonts w:ascii="Calibri" w:hAnsi="Calibri" w:cs="Arial"/>
          <w:bCs/>
          <w:sz w:val="24"/>
          <w:szCs w:val="24"/>
        </w:rPr>
        <w:t xml:space="preserve"> o</w:t>
      </w:r>
      <w:r>
        <w:rPr>
          <w:rFonts w:ascii="Calibri" w:hAnsi="Calibri" w:cs="Arial"/>
          <w:bCs/>
          <w:sz w:val="24"/>
          <w:szCs w:val="24"/>
        </w:rPr>
        <w:t>s</w:t>
      </w:r>
      <w:r w:rsidRPr="00B209D5">
        <w:rPr>
          <w:rFonts w:ascii="Calibri" w:hAnsi="Calibri" w:cs="Arial"/>
          <w:bCs/>
          <w:sz w:val="24"/>
          <w:szCs w:val="24"/>
        </w:rPr>
        <w:t xml:space="preserve"> veículo</w:t>
      </w:r>
      <w:r>
        <w:rPr>
          <w:rFonts w:ascii="Calibri" w:hAnsi="Calibri" w:cs="Arial"/>
          <w:bCs/>
          <w:sz w:val="24"/>
          <w:szCs w:val="24"/>
        </w:rPr>
        <w:t>s</w:t>
      </w:r>
      <w:r w:rsidRPr="00B209D5">
        <w:rPr>
          <w:rFonts w:ascii="Calibri" w:hAnsi="Calibri" w:cs="Arial"/>
          <w:bCs/>
          <w:sz w:val="24"/>
          <w:szCs w:val="24"/>
        </w:rPr>
        <w:t xml:space="preserve"> cujo</w:t>
      </w:r>
      <w:r>
        <w:rPr>
          <w:rFonts w:ascii="Calibri" w:hAnsi="Calibri" w:cs="Arial"/>
          <w:bCs/>
          <w:sz w:val="24"/>
          <w:szCs w:val="24"/>
        </w:rPr>
        <w:t>s</w:t>
      </w:r>
      <w:r w:rsidRPr="00B209D5">
        <w:rPr>
          <w:rFonts w:ascii="Calibri" w:hAnsi="Calibri" w:cs="Arial"/>
          <w:bCs/>
          <w:sz w:val="24"/>
          <w:szCs w:val="24"/>
        </w:rPr>
        <w:t xml:space="preserve"> proprietário</w:t>
      </w:r>
      <w:r>
        <w:rPr>
          <w:rFonts w:ascii="Calibri" w:hAnsi="Calibri" w:cs="Arial"/>
          <w:bCs/>
          <w:sz w:val="24"/>
          <w:szCs w:val="24"/>
        </w:rPr>
        <w:t>s</w:t>
      </w:r>
      <w:r w:rsidRPr="00B209D5">
        <w:rPr>
          <w:rFonts w:ascii="Calibri" w:hAnsi="Calibri" w:cs="Arial"/>
          <w:bCs/>
          <w:sz w:val="24"/>
          <w:szCs w:val="24"/>
        </w:rPr>
        <w:t xml:space="preserve"> seja</w:t>
      </w:r>
      <w:r>
        <w:rPr>
          <w:rFonts w:ascii="Calibri" w:hAnsi="Calibri" w:cs="Arial"/>
          <w:bCs/>
          <w:sz w:val="24"/>
          <w:szCs w:val="24"/>
        </w:rPr>
        <w:t>m</w:t>
      </w:r>
      <w:r w:rsidRPr="00B209D5">
        <w:rPr>
          <w:rFonts w:ascii="Calibri" w:hAnsi="Calibri" w:cs="Arial"/>
          <w:bCs/>
          <w:sz w:val="24"/>
          <w:szCs w:val="24"/>
        </w:rPr>
        <w:t xml:space="preserve"> beneficiário</w:t>
      </w:r>
      <w:r>
        <w:rPr>
          <w:rFonts w:ascii="Calibri" w:hAnsi="Calibri" w:cs="Arial"/>
          <w:bCs/>
          <w:sz w:val="24"/>
          <w:szCs w:val="24"/>
        </w:rPr>
        <w:t>s</w:t>
      </w:r>
      <w:r w:rsidRPr="00B209D5">
        <w:rPr>
          <w:rFonts w:ascii="Calibri" w:hAnsi="Calibri" w:cs="Arial"/>
          <w:bCs/>
          <w:sz w:val="24"/>
          <w:szCs w:val="24"/>
        </w:rPr>
        <w:t xml:space="preserve"> de programas de reforma agrária do</w:t>
      </w:r>
      <w:r>
        <w:rPr>
          <w:rFonts w:ascii="Calibri" w:hAnsi="Calibri" w:cs="Arial"/>
          <w:bCs/>
          <w:sz w:val="24"/>
          <w:szCs w:val="24"/>
        </w:rPr>
        <w:t xml:space="preserve"> Assentamento</w:t>
      </w:r>
      <w:r w:rsidRPr="00B209D5">
        <w:rPr>
          <w:rFonts w:ascii="Calibri" w:hAnsi="Calibri" w:cs="Arial"/>
          <w:bCs/>
          <w:sz w:val="24"/>
          <w:szCs w:val="24"/>
        </w:rPr>
        <w:t xml:space="preserve"> do Horto</w:t>
      </w:r>
      <w:r>
        <w:rPr>
          <w:rFonts w:ascii="Calibri" w:hAnsi="Calibri" w:cs="Arial"/>
          <w:bCs/>
          <w:sz w:val="24"/>
          <w:szCs w:val="24"/>
        </w:rPr>
        <w:t xml:space="preserve">, </w:t>
      </w:r>
      <w:r w:rsidRPr="00B209D5">
        <w:rPr>
          <w:rFonts w:ascii="Calibri" w:hAnsi="Calibri" w:cs="Arial"/>
          <w:bCs/>
          <w:sz w:val="24"/>
          <w:szCs w:val="24"/>
        </w:rPr>
        <w:t>e</w:t>
      </w:r>
      <w:r>
        <w:rPr>
          <w:rFonts w:ascii="Calibri" w:hAnsi="Calibri" w:cs="Arial"/>
          <w:bCs/>
          <w:sz w:val="24"/>
          <w:szCs w:val="24"/>
        </w:rPr>
        <w:t>m</w:t>
      </w:r>
      <w:r w:rsidRPr="00B209D5">
        <w:rPr>
          <w:rFonts w:ascii="Calibri" w:hAnsi="Calibri" w:cs="Arial"/>
          <w:bCs/>
          <w:sz w:val="24"/>
          <w:szCs w:val="24"/>
        </w:rPr>
        <w:t xml:space="preserve"> Bueno de Andrada</w:t>
      </w:r>
      <w:r>
        <w:rPr>
          <w:rFonts w:ascii="Calibri" w:hAnsi="Calibri" w:cs="Arial"/>
          <w:bCs/>
          <w:sz w:val="24"/>
          <w:szCs w:val="24"/>
        </w:rPr>
        <w:t>,</w:t>
      </w:r>
      <w:r w:rsidRPr="00B209D5">
        <w:rPr>
          <w:rFonts w:ascii="Calibri" w:hAnsi="Calibri" w:cs="Arial"/>
          <w:bCs/>
          <w:sz w:val="24"/>
          <w:szCs w:val="24"/>
        </w:rPr>
        <w:t xml:space="preserve"> e do Assentamento Monte Alegre.</w:t>
      </w:r>
      <w:r w:rsidR="00A55604">
        <w:rPr>
          <w:rFonts w:ascii="Calibri" w:hAnsi="Calibri" w:cs="Arial"/>
          <w:bCs/>
          <w:sz w:val="24"/>
          <w:szCs w:val="24"/>
        </w:rPr>
        <w:t>”</w:t>
      </w:r>
      <w:proofErr w:type="gramEnd"/>
    </w:p>
    <w:p w:rsidR="00B209D5" w:rsidRPr="00B209D5" w:rsidRDefault="00B209D5" w:rsidP="00B209D5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B209D5" w:rsidRPr="00B209D5" w:rsidRDefault="00B209D5" w:rsidP="00B209D5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  <w:r w:rsidRPr="00B209D5">
        <w:rPr>
          <w:rFonts w:ascii="Calibri" w:hAnsi="Calibri" w:cs="Arial"/>
          <w:bCs/>
          <w:sz w:val="24"/>
          <w:szCs w:val="24"/>
        </w:rPr>
        <w:t xml:space="preserve">Art. </w:t>
      </w:r>
      <w:r w:rsidR="00A55604">
        <w:rPr>
          <w:rFonts w:ascii="Calibri" w:hAnsi="Calibri" w:cs="Arial"/>
          <w:bCs/>
          <w:sz w:val="24"/>
          <w:szCs w:val="24"/>
        </w:rPr>
        <w:t>2</w:t>
      </w:r>
      <w:r w:rsidRPr="00B209D5">
        <w:rPr>
          <w:rFonts w:ascii="Calibri" w:hAnsi="Calibri" w:cs="Arial"/>
          <w:bCs/>
          <w:sz w:val="24"/>
          <w:szCs w:val="24"/>
        </w:rPr>
        <w:t>º Esta lei entra em vigor na data de sua publicação.</w:t>
      </w:r>
    </w:p>
    <w:p w:rsidR="00086139" w:rsidRDefault="00086139" w:rsidP="001879E7">
      <w:pPr>
        <w:ind w:firstLine="1418"/>
        <w:jc w:val="both"/>
        <w:rPr>
          <w:rFonts w:ascii="Calibri" w:hAnsi="Calibri" w:cs="Arial"/>
          <w:bCs/>
          <w:sz w:val="24"/>
          <w:szCs w:val="24"/>
        </w:rPr>
      </w:pPr>
    </w:p>
    <w:p w:rsidR="00C27342" w:rsidRDefault="005C6380" w:rsidP="00330536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A96583">
        <w:rPr>
          <w:rFonts w:ascii="Calibri" w:hAnsi="Calibri" w:cs="Arial"/>
          <w:sz w:val="24"/>
          <w:szCs w:val="24"/>
        </w:rPr>
        <w:t>Sala de Sessões Plínio de Carvalho</w:t>
      </w:r>
      <w:r w:rsidR="00C27342" w:rsidRPr="00AA5887">
        <w:rPr>
          <w:rFonts w:ascii="Calibri" w:hAnsi="Calibri" w:cs="Arial"/>
          <w:sz w:val="24"/>
          <w:szCs w:val="24"/>
        </w:rPr>
        <w:t xml:space="preserve">, </w:t>
      </w:r>
      <w:r w:rsidR="009136CE">
        <w:rPr>
          <w:rFonts w:ascii="Calibri" w:hAnsi="Calibri" w:cs="Arial"/>
          <w:sz w:val="24"/>
          <w:szCs w:val="24"/>
        </w:rPr>
        <w:t>2</w:t>
      </w:r>
      <w:r w:rsidR="00A55604">
        <w:rPr>
          <w:rFonts w:ascii="Calibri" w:hAnsi="Calibri" w:cs="Arial"/>
          <w:sz w:val="24"/>
          <w:szCs w:val="24"/>
        </w:rPr>
        <w:t>7</w:t>
      </w:r>
      <w:r w:rsidR="009136CE">
        <w:rPr>
          <w:rFonts w:ascii="Calibri" w:hAnsi="Calibri" w:cs="Arial"/>
          <w:sz w:val="24"/>
          <w:szCs w:val="24"/>
        </w:rPr>
        <w:t xml:space="preserve"> de março de 2017.</w:t>
      </w:r>
    </w:p>
    <w:p w:rsidR="00FF27FD" w:rsidRPr="00FF27FD" w:rsidRDefault="00FF27FD" w:rsidP="00FF27FD">
      <w:pPr>
        <w:jc w:val="center"/>
        <w:rPr>
          <w:rFonts w:ascii="Calibri" w:hAnsi="Calibri" w:cs="Arial"/>
          <w:sz w:val="24"/>
          <w:szCs w:val="24"/>
        </w:rPr>
      </w:pPr>
    </w:p>
    <w:p w:rsidR="00FF27FD" w:rsidRPr="00FF27FD" w:rsidRDefault="00FF27FD" w:rsidP="00FF27FD">
      <w:pPr>
        <w:jc w:val="center"/>
        <w:rPr>
          <w:rFonts w:ascii="Calibri" w:hAnsi="Calibri" w:cs="Arial"/>
          <w:sz w:val="24"/>
          <w:szCs w:val="24"/>
        </w:rPr>
      </w:pPr>
    </w:p>
    <w:p w:rsidR="00086139" w:rsidRDefault="00A55604" w:rsidP="00FF27FD">
      <w:pPr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EDIO LOPES</w:t>
      </w:r>
    </w:p>
    <w:p w:rsidR="00FF27FD" w:rsidRPr="00FF27FD" w:rsidRDefault="006B295A" w:rsidP="00FF27FD">
      <w:pPr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Vereador</w:t>
      </w:r>
      <w:r w:rsidR="00A55604">
        <w:rPr>
          <w:rFonts w:ascii="Calibri" w:hAnsi="Calibri" w:cs="Arial"/>
          <w:sz w:val="24"/>
          <w:szCs w:val="24"/>
        </w:rPr>
        <w:t xml:space="preserve"> e Primeiro Secretário</w:t>
      </w:r>
    </w:p>
    <w:p w:rsidR="00FF27FD" w:rsidRPr="00FF27FD" w:rsidRDefault="00FF27FD" w:rsidP="00FF27FD">
      <w:pPr>
        <w:jc w:val="center"/>
        <w:rPr>
          <w:rFonts w:ascii="Calibri" w:hAnsi="Calibri" w:cs="Arial"/>
          <w:sz w:val="24"/>
          <w:szCs w:val="24"/>
        </w:rPr>
      </w:pPr>
    </w:p>
    <w:p w:rsidR="00A6176B" w:rsidRDefault="00A6176B">
      <w:pPr>
        <w:autoSpaceDE/>
        <w:autoSpaceDN/>
        <w:spacing w:after="200" w:line="276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br w:type="page"/>
      </w:r>
    </w:p>
    <w:p w:rsidR="00A6176B" w:rsidRPr="006C1119" w:rsidRDefault="00A6176B" w:rsidP="00A6176B">
      <w:pPr>
        <w:shd w:val="clear" w:color="auto" w:fill="FFFFFF"/>
        <w:spacing w:line="293" w:lineRule="atLeast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</w:pPr>
      <w:r w:rsidRPr="00B006ED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lastRenderedPageBreak/>
        <w:t>J</w:t>
      </w:r>
      <w:r w:rsidR="009136CE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</w:rPr>
        <w:t>USTIFICATIVA</w:t>
      </w:r>
    </w:p>
    <w:p w:rsidR="00A55604" w:rsidRPr="00A55604" w:rsidRDefault="00A55604" w:rsidP="00A55604">
      <w:pPr>
        <w:autoSpaceDE/>
        <w:autoSpaceDN/>
        <w:spacing w:after="200" w:line="276" w:lineRule="auto"/>
        <w:rPr>
          <w:rFonts w:ascii="Calibri" w:hAnsi="Calibri" w:cs="Arial"/>
          <w:sz w:val="24"/>
          <w:szCs w:val="24"/>
        </w:rPr>
      </w:pPr>
    </w:p>
    <w:p w:rsidR="00A55604" w:rsidRPr="00A55604" w:rsidRDefault="00A55604" w:rsidP="00A55604">
      <w:pPr>
        <w:autoSpaceDE/>
        <w:autoSpaceDN/>
        <w:spacing w:after="200" w:line="276" w:lineRule="auto"/>
        <w:ind w:firstLine="567"/>
        <w:rPr>
          <w:rFonts w:ascii="Calibri" w:hAnsi="Calibri" w:cs="Arial"/>
          <w:sz w:val="24"/>
          <w:szCs w:val="24"/>
        </w:rPr>
      </w:pPr>
      <w:r w:rsidRPr="00A55604">
        <w:rPr>
          <w:rFonts w:ascii="Calibri" w:hAnsi="Calibri" w:cs="Arial"/>
          <w:sz w:val="24"/>
          <w:szCs w:val="24"/>
        </w:rPr>
        <w:t>O objetivo deste projeto de lei é conceder isenção de pagamento de pedágio aos beneficiários de programas de reforma agrária dos Assentamentos do Horto de Bueno de Andrada e do Assentamento Monte Alegre.</w:t>
      </w:r>
    </w:p>
    <w:p w:rsidR="00A55604" w:rsidRPr="00A55604" w:rsidRDefault="00A55604" w:rsidP="00A55604">
      <w:pPr>
        <w:autoSpaceDE/>
        <w:autoSpaceDN/>
        <w:spacing w:after="200" w:line="276" w:lineRule="auto"/>
        <w:ind w:firstLine="567"/>
        <w:rPr>
          <w:rFonts w:ascii="Calibri" w:hAnsi="Calibri" w:cs="Arial"/>
          <w:sz w:val="24"/>
          <w:szCs w:val="24"/>
        </w:rPr>
      </w:pPr>
      <w:r w:rsidRPr="00A55604">
        <w:rPr>
          <w:rFonts w:ascii="Calibri" w:hAnsi="Calibri" w:cs="Arial"/>
          <w:sz w:val="24"/>
          <w:szCs w:val="24"/>
        </w:rPr>
        <w:t xml:space="preserve">A carência de recursos públicos para a realização de investimentos em infraestrutura levou o município à adoção de uma política de cobrança de pedágio. Tal ação viabilizou a </w:t>
      </w:r>
      <w:proofErr w:type="gramStart"/>
      <w:r w:rsidRPr="00A55604">
        <w:rPr>
          <w:rFonts w:ascii="Calibri" w:hAnsi="Calibri" w:cs="Arial"/>
          <w:sz w:val="24"/>
          <w:szCs w:val="24"/>
        </w:rPr>
        <w:t>implementação</w:t>
      </w:r>
      <w:proofErr w:type="gramEnd"/>
      <w:r w:rsidRPr="00A55604">
        <w:rPr>
          <w:rFonts w:ascii="Calibri" w:hAnsi="Calibri" w:cs="Arial"/>
          <w:sz w:val="24"/>
          <w:szCs w:val="24"/>
        </w:rPr>
        <w:t xml:space="preserve"> de melhorias, mas trouxe também inconvenientes que com o tempo devem ser, não apenas percebidos, mas, sobretudo, corrigidos. </w:t>
      </w:r>
    </w:p>
    <w:p w:rsidR="00A55604" w:rsidRPr="00A55604" w:rsidRDefault="00A55604" w:rsidP="00A55604">
      <w:pPr>
        <w:autoSpaceDE/>
        <w:autoSpaceDN/>
        <w:spacing w:after="200" w:line="276" w:lineRule="auto"/>
        <w:ind w:firstLine="567"/>
        <w:rPr>
          <w:rFonts w:ascii="Calibri" w:hAnsi="Calibri" w:cs="Arial"/>
          <w:sz w:val="24"/>
          <w:szCs w:val="24"/>
        </w:rPr>
      </w:pPr>
      <w:r w:rsidRPr="00A55604">
        <w:rPr>
          <w:rFonts w:ascii="Calibri" w:hAnsi="Calibri" w:cs="Arial"/>
          <w:sz w:val="24"/>
          <w:szCs w:val="24"/>
        </w:rPr>
        <w:t xml:space="preserve">Um dos problemas diz respeito ao ônus desproporcional que pesa sobre a população que reside no local onde está instalada a praça de pedágio, ou seja, os moradores do Assentamento do Horto de Bueno de Andrada, bem como aos assentados da reforma agrária do Monte Alegre. De fato, essa população é penalizada economicamente em seus deslocamentos diários, principalmente aqueles que vivem em lotes do Assentamento do Horto de Bueno de Andrada e realizam atividades comerciais em feiras de produtos agrícolas no município de Matão, bem como aqueles que residem em </w:t>
      </w:r>
      <w:proofErr w:type="gramStart"/>
      <w:r w:rsidRPr="00A55604">
        <w:rPr>
          <w:rFonts w:ascii="Calibri" w:hAnsi="Calibri" w:cs="Arial"/>
          <w:sz w:val="24"/>
          <w:szCs w:val="24"/>
        </w:rPr>
        <w:t>lotes no Assentamento Monte Alegre</w:t>
      </w:r>
      <w:proofErr w:type="gramEnd"/>
      <w:r w:rsidRPr="00A55604">
        <w:rPr>
          <w:rFonts w:ascii="Calibri" w:hAnsi="Calibri" w:cs="Arial"/>
          <w:sz w:val="24"/>
          <w:szCs w:val="24"/>
        </w:rPr>
        <w:t xml:space="preserve"> e realizam feiras no centro da cidade de Araraquara, o que vem comprometendo a competitividade de suas atividades econômicas.</w:t>
      </w:r>
    </w:p>
    <w:p w:rsidR="00A55604" w:rsidRPr="00A55604" w:rsidRDefault="00A55604" w:rsidP="00A55604">
      <w:pPr>
        <w:autoSpaceDE/>
        <w:autoSpaceDN/>
        <w:spacing w:after="200" w:line="276" w:lineRule="auto"/>
        <w:ind w:firstLine="567"/>
        <w:rPr>
          <w:rFonts w:ascii="Calibri" w:hAnsi="Calibri" w:cs="Arial"/>
          <w:sz w:val="24"/>
          <w:szCs w:val="24"/>
        </w:rPr>
      </w:pPr>
      <w:r w:rsidRPr="00A55604">
        <w:rPr>
          <w:rFonts w:ascii="Calibri" w:hAnsi="Calibri" w:cs="Arial"/>
          <w:sz w:val="24"/>
          <w:szCs w:val="24"/>
        </w:rPr>
        <w:t xml:space="preserve">Procurando corrigir essa distorção, apresentamos a esta Casa de Leis a presente proposta. </w:t>
      </w:r>
    </w:p>
    <w:p w:rsidR="00A55604" w:rsidRPr="00A55604" w:rsidRDefault="00A55604" w:rsidP="00A55604">
      <w:pPr>
        <w:autoSpaceDE/>
        <w:autoSpaceDN/>
        <w:spacing w:after="200" w:line="276" w:lineRule="auto"/>
        <w:ind w:firstLine="567"/>
        <w:rPr>
          <w:rFonts w:ascii="Calibri" w:hAnsi="Calibri" w:cs="Arial"/>
          <w:sz w:val="24"/>
          <w:szCs w:val="24"/>
        </w:rPr>
      </w:pPr>
      <w:r w:rsidRPr="00A55604">
        <w:rPr>
          <w:rFonts w:ascii="Calibri" w:hAnsi="Calibri" w:cs="Arial"/>
          <w:sz w:val="24"/>
          <w:szCs w:val="24"/>
        </w:rPr>
        <w:t>Para evitar desvios e mau uso da norma, estamos prevendo que o benefício da isenção dependa de cadastramento e identificação dos veículos pelo órgão executivo de trânsito. Dessa forma, esperamos estar contribuindo sobremaneira para que a cobrança de pedágio seja realizada de forma justa e equânime.</w:t>
      </w:r>
    </w:p>
    <w:p w:rsidR="00A55604" w:rsidRPr="00A55604" w:rsidRDefault="00A55604" w:rsidP="00A55604">
      <w:pPr>
        <w:autoSpaceDE/>
        <w:autoSpaceDN/>
        <w:spacing w:after="200" w:line="276" w:lineRule="auto"/>
        <w:ind w:firstLine="567"/>
        <w:rPr>
          <w:rFonts w:ascii="Calibri" w:hAnsi="Calibri" w:cs="Arial"/>
          <w:sz w:val="24"/>
          <w:szCs w:val="24"/>
        </w:rPr>
      </w:pPr>
      <w:r w:rsidRPr="00A55604">
        <w:rPr>
          <w:rFonts w:ascii="Calibri" w:hAnsi="Calibri" w:cs="Arial"/>
          <w:sz w:val="24"/>
          <w:szCs w:val="24"/>
        </w:rPr>
        <w:t>Cabe ressaltar que matérias similares foram aprovadas em instâncias federal e estaduais.</w:t>
      </w:r>
    </w:p>
    <w:p w:rsidR="00086139" w:rsidRDefault="00A55604" w:rsidP="00A55604">
      <w:pPr>
        <w:autoSpaceDE/>
        <w:autoSpaceDN/>
        <w:spacing w:after="200" w:line="276" w:lineRule="auto"/>
        <w:ind w:firstLine="567"/>
        <w:rPr>
          <w:rFonts w:ascii="Calibri" w:hAnsi="Calibri" w:cs="Arial"/>
          <w:sz w:val="24"/>
          <w:szCs w:val="24"/>
        </w:rPr>
      </w:pPr>
      <w:r w:rsidRPr="00A55604">
        <w:rPr>
          <w:rFonts w:ascii="Calibri" w:hAnsi="Calibri" w:cs="Arial"/>
          <w:sz w:val="24"/>
          <w:szCs w:val="24"/>
        </w:rPr>
        <w:t>Tendo em vista a finalidade que o Projeto de Lei se destinará, entendemos estar plenamente justificada a propositura deste que, por certo, irá merecer o beneplácito desta Casa de Leis.</w:t>
      </w:r>
    </w:p>
    <w:p w:rsidR="00A55604" w:rsidRDefault="00A55604" w:rsidP="00A55604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  <w:t>Sala de Sessões Plínio de Carvalho</w:t>
      </w:r>
      <w:r w:rsidRPr="00AA5887">
        <w:rPr>
          <w:rFonts w:ascii="Calibri" w:hAnsi="Calibri" w:cs="Arial"/>
          <w:sz w:val="24"/>
          <w:szCs w:val="24"/>
        </w:rPr>
        <w:t xml:space="preserve">, </w:t>
      </w:r>
      <w:r>
        <w:rPr>
          <w:rFonts w:ascii="Calibri" w:hAnsi="Calibri" w:cs="Arial"/>
          <w:sz w:val="24"/>
          <w:szCs w:val="24"/>
        </w:rPr>
        <w:t>27 de março de 2017.</w:t>
      </w:r>
    </w:p>
    <w:p w:rsidR="00A55604" w:rsidRPr="00FF27FD" w:rsidRDefault="00A55604" w:rsidP="00A55604">
      <w:pPr>
        <w:jc w:val="center"/>
        <w:rPr>
          <w:rFonts w:ascii="Calibri" w:hAnsi="Calibri" w:cs="Arial"/>
          <w:sz w:val="24"/>
          <w:szCs w:val="24"/>
        </w:rPr>
      </w:pPr>
    </w:p>
    <w:p w:rsidR="00A55604" w:rsidRPr="00FF27FD" w:rsidRDefault="00A55604" w:rsidP="00A55604">
      <w:pPr>
        <w:jc w:val="center"/>
        <w:rPr>
          <w:rFonts w:ascii="Calibri" w:hAnsi="Calibri" w:cs="Arial"/>
          <w:sz w:val="24"/>
          <w:szCs w:val="24"/>
        </w:rPr>
      </w:pPr>
    </w:p>
    <w:p w:rsidR="00A55604" w:rsidRDefault="00A55604" w:rsidP="00A55604">
      <w:pPr>
        <w:jc w:val="center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EDIO LOPES</w:t>
      </w:r>
    </w:p>
    <w:p w:rsidR="00086139" w:rsidRDefault="00A55604" w:rsidP="00A55604">
      <w:pPr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Vereador e Primeiro Secretário</w:t>
      </w:r>
    </w:p>
    <w:p w:rsidR="00AC7286" w:rsidRDefault="00AC7286">
      <w:pPr>
        <w:autoSpaceDE/>
        <w:autoSpaceDN/>
        <w:spacing w:after="200" w:line="276" w:lineRule="auto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br w:type="page"/>
      </w:r>
    </w:p>
    <w:p w:rsidR="00AC7286" w:rsidRDefault="00AC7286" w:rsidP="00AC7286">
      <w:pPr>
        <w:tabs>
          <w:tab w:val="left" w:pos="5220"/>
        </w:tabs>
        <w:ind w:right="125"/>
      </w:pPr>
    </w:p>
    <w:p w:rsidR="00AC7286" w:rsidRDefault="00AC7286" w:rsidP="00AC7286"/>
    <w:p w:rsidR="00AC7286" w:rsidRPr="00036E32" w:rsidRDefault="00AC7286" w:rsidP="00AC7286">
      <w:pPr>
        <w:ind w:left="1416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</w:t>
      </w:r>
      <w:r w:rsidRPr="00036E32">
        <w:rPr>
          <w:rFonts w:ascii="Tahoma" w:hAnsi="Tahoma" w:cs="Tahoma"/>
          <w:b/>
          <w:sz w:val="24"/>
          <w:szCs w:val="24"/>
        </w:rPr>
        <w:t>DESPACHOS</w:t>
      </w:r>
    </w:p>
    <w:p w:rsidR="00AC7286" w:rsidRPr="00036E32" w:rsidRDefault="00AC7286" w:rsidP="00AC7286">
      <w:pPr>
        <w:ind w:left="360"/>
        <w:jc w:val="center"/>
        <w:rPr>
          <w:rFonts w:ascii="Tahoma" w:hAnsi="Tahoma" w:cs="Tahoma"/>
          <w:b/>
          <w:sz w:val="24"/>
          <w:szCs w:val="24"/>
        </w:rPr>
      </w:pPr>
    </w:p>
    <w:p w:rsidR="00AC7286" w:rsidRDefault="00AC7286" w:rsidP="00AC7286">
      <w:pPr>
        <w:ind w:left="349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</w:t>
      </w:r>
      <w:r w:rsidRPr="00036E32">
        <w:rPr>
          <w:rFonts w:ascii="Tahoma" w:hAnsi="Tahoma" w:cs="Tahoma"/>
          <w:b/>
          <w:sz w:val="24"/>
          <w:szCs w:val="24"/>
        </w:rPr>
        <w:t xml:space="preserve">rocesso nº          </w:t>
      </w:r>
      <w:r>
        <w:rPr>
          <w:rFonts w:ascii="Tahoma" w:hAnsi="Tahoma" w:cs="Tahoma"/>
          <w:b/>
          <w:sz w:val="24"/>
          <w:szCs w:val="24"/>
        </w:rPr>
        <w:t xml:space="preserve">     </w:t>
      </w:r>
      <w:r w:rsidRPr="00036E32">
        <w:rPr>
          <w:rFonts w:ascii="Tahoma" w:hAnsi="Tahoma" w:cs="Tahoma"/>
          <w:b/>
          <w:sz w:val="24"/>
          <w:szCs w:val="24"/>
        </w:rPr>
        <w:t xml:space="preserve">                  /</w:t>
      </w:r>
      <w:r>
        <w:rPr>
          <w:rFonts w:ascii="Tahoma" w:hAnsi="Tahoma" w:cs="Tahoma"/>
          <w:b/>
          <w:sz w:val="24"/>
          <w:szCs w:val="24"/>
        </w:rPr>
        <w:t>17</w:t>
      </w:r>
    </w:p>
    <w:p w:rsidR="00AC7286" w:rsidRDefault="00AC7286" w:rsidP="00AC7286">
      <w:pPr>
        <w:ind w:left="349"/>
        <w:rPr>
          <w:rFonts w:ascii="Tahoma" w:hAnsi="Tahoma" w:cs="Tahoma"/>
          <w:b/>
          <w:sz w:val="24"/>
          <w:szCs w:val="24"/>
        </w:rPr>
      </w:pPr>
    </w:p>
    <w:tbl>
      <w:tblPr>
        <w:tblW w:w="0" w:type="auto"/>
        <w:tblInd w:w="1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0"/>
      </w:tblGrid>
      <w:tr w:rsidR="00AC7286" w:rsidRPr="00A42219" w:rsidTr="00AC7286">
        <w:tc>
          <w:tcPr>
            <w:tcW w:w="5400" w:type="dxa"/>
            <w:shd w:val="clear" w:color="auto" w:fill="auto"/>
          </w:tcPr>
          <w:p w:rsidR="00AC7286" w:rsidRPr="00A42219" w:rsidRDefault="00AC7286" w:rsidP="00E47F71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AC7286" w:rsidRPr="00A42219" w:rsidRDefault="00AC7286" w:rsidP="00E47F71">
            <w:pPr>
              <w:ind w:left="72" w:right="167"/>
              <w:jc w:val="both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Julgado objeto de deliberação. Às Comissões competentes.</w:t>
            </w:r>
          </w:p>
          <w:p w:rsidR="00AC7286" w:rsidRPr="00A42219" w:rsidRDefault="00AC7286" w:rsidP="00E47F71">
            <w:pPr>
              <w:ind w:left="72" w:right="167"/>
              <w:jc w:val="both"/>
              <w:rPr>
                <w:rFonts w:ascii="Tahoma" w:hAnsi="Tahoma" w:cs="Tahoma"/>
                <w:sz w:val="8"/>
                <w:szCs w:val="8"/>
              </w:rPr>
            </w:pPr>
          </w:p>
          <w:p w:rsidR="00AC7286" w:rsidRPr="00A42219" w:rsidRDefault="00AC7286" w:rsidP="00E47F71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Araraquara,</w:t>
            </w:r>
            <w:proofErr w:type="gramStart"/>
            <w:r w:rsidRPr="00A42219">
              <w:rPr>
                <w:rFonts w:ascii="Tahoma" w:hAnsi="Tahoma" w:cs="Tahoma"/>
                <w:sz w:val="23"/>
                <w:szCs w:val="23"/>
              </w:rPr>
              <w:t xml:space="preserve">  </w:t>
            </w:r>
            <w:proofErr w:type="gramEnd"/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</w:t>
            </w:r>
          </w:p>
          <w:p w:rsidR="00AC7286" w:rsidRPr="00A42219" w:rsidRDefault="00AC7286" w:rsidP="00E47F71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</w:p>
          <w:p w:rsidR="00AC7286" w:rsidRPr="00A42219" w:rsidRDefault="00AC7286" w:rsidP="00E47F71">
            <w:pPr>
              <w:tabs>
                <w:tab w:val="left" w:pos="5112"/>
              </w:tabs>
              <w:ind w:left="72" w:right="167"/>
              <w:rPr>
                <w:rFonts w:ascii="Tahoma" w:hAnsi="Tahoma" w:cs="Tahoma"/>
                <w:sz w:val="23"/>
                <w:szCs w:val="23"/>
              </w:rPr>
            </w:pPr>
            <w:r w:rsidRPr="00A42219">
              <w:rPr>
                <w:rFonts w:ascii="Tahoma" w:hAnsi="Tahoma" w:cs="Tahoma"/>
                <w:sz w:val="23"/>
                <w:szCs w:val="23"/>
              </w:rPr>
              <w:t>_______________________________________</w:t>
            </w:r>
          </w:p>
          <w:p w:rsidR="00AC7286" w:rsidRPr="00A42219" w:rsidRDefault="00AC7286" w:rsidP="00E47F71">
            <w:pPr>
              <w:ind w:left="426" w:right="20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42219">
              <w:rPr>
                <w:rFonts w:ascii="Tahoma" w:hAnsi="Tahoma" w:cs="Tahoma"/>
                <w:sz w:val="22"/>
                <w:szCs w:val="22"/>
              </w:rPr>
              <w:t>Presidente</w:t>
            </w:r>
          </w:p>
          <w:p w:rsidR="00AC7286" w:rsidRPr="00A42219" w:rsidRDefault="00AC7286" w:rsidP="00E47F7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:rsidR="00AC7286" w:rsidRPr="00036E32" w:rsidRDefault="00AC7286" w:rsidP="00AC7286">
      <w:pPr>
        <w:ind w:left="349"/>
        <w:rPr>
          <w:rFonts w:ascii="Tahoma" w:hAnsi="Tahoma" w:cs="Tahoma"/>
          <w:b/>
          <w:sz w:val="24"/>
          <w:szCs w:val="24"/>
        </w:rPr>
      </w:pPr>
    </w:p>
    <w:p w:rsidR="009136CE" w:rsidRPr="00FF27FD" w:rsidRDefault="009136CE" w:rsidP="009136CE">
      <w:pPr>
        <w:jc w:val="center"/>
        <w:rPr>
          <w:rFonts w:ascii="Calibri" w:hAnsi="Calibri" w:cs="Arial"/>
          <w:sz w:val="24"/>
          <w:szCs w:val="24"/>
        </w:rPr>
      </w:pPr>
    </w:p>
    <w:p w:rsidR="00A6176B" w:rsidRPr="003517E9" w:rsidRDefault="00A6176B" w:rsidP="009136CE">
      <w:pPr>
        <w:shd w:val="clear" w:color="auto" w:fill="FFFFFF"/>
        <w:spacing w:line="293" w:lineRule="atLeast"/>
        <w:jc w:val="both"/>
        <w:rPr>
          <w:rFonts w:asciiTheme="minorHAnsi" w:hAnsiTheme="minorHAnsi"/>
          <w:sz w:val="24"/>
          <w:szCs w:val="24"/>
        </w:rPr>
      </w:pPr>
    </w:p>
    <w:sectPr w:rsidR="00A6176B" w:rsidRPr="003517E9" w:rsidSect="00621505">
      <w:headerReference w:type="default" r:id="rId9"/>
      <w:footerReference w:type="default" r:id="rId10"/>
      <w:pgSz w:w="11906" w:h="16838"/>
      <w:pgMar w:top="1701" w:right="1134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5F3" w:rsidRDefault="002775F3" w:rsidP="00C27342">
      <w:r>
        <w:separator/>
      </w:r>
    </w:p>
  </w:endnote>
  <w:endnote w:type="continuationSeparator" w:id="0">
    <w:p w:rsidR="002775F3" w:rsidRDefault="002775F3" w:rsidP="00C2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BB" w:rsidRDefault="00A130BB" w:rsidP="005465B4">
    <w:pPr>
      <w:pStyle w:val="Rodap"/>
      <w:jc w:val="center"/>
      <w:rPr>
        <w:rFonts w:ascii="Arial" w:hAnsi="Arial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-226060</wp:posOffset>
          </wp:positionV>
          <wp:extent cx="6145530" cy="712470"/>
          <wp:effectExtent l="19050" t="0" r="762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530" cy="712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130BB" w:rsidRPr="00C4666E" w:rsidRDefault="00A130BB" w:rsidP="005465B4">
    <w:pPr>
      <w:tabs>
        <w:tab w:val="left" w:pos="567"/>
      </w:tabs>
      <w:ind w:right="-374"/>
      <w:rPr>
        <w:sz w:val="10"/>
        <w:szCs w:val="10"/>
      </w:rPr>
    </w:pPr>
  </w:p>
  <w:p w:rsidR="00A130BB" w:rsidRDefault="00A130BB" w:rsidP="005465B4">
    <w:pPr>
      <w:pStyle w:val="Rodap"/>
      <w:jc w:val="center"/>
      <w:rPr>
        <w:rFonts w:ascii="Arial" w:hAnsi="Arial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5F3" w:rsidRDefault="002775F3" w:rsidP="00C27342">
      <w:r>
        <w:separator/>
      </w:r>
    </w:p>
  </w:footnote>
  <w:footnote w:type="continuationSeparator" w:id="0">
    <w:p w:rsidR="002775F3" w:rsidRDefault="002775F3" w:rsidP="00C273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BB" w:rsidRPr="00081583" w:rsidRDefault="00A130BB" w:rsidP="005465B4">
    <w:pPr>
      <w:pStyle w:val="Cabealho"/>
      <w:ind w:left="426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-302260</wp:posOffset>
          </wp:positionH>
          <wp:positionV relativeFrom="paragraph">
            <wp:posOffset>-133267</wp:posOffset>
          </wp:positionV>
          <wp:extent cx="617855" cy="6985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130BB" w:rsidRDefault="00A130BB" w:rsidP="005465B4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 w:rsidRPr="006075E2">
      <w:rPr>
        <w:rFonts w:ascii="Trajan" w:hAnsi="Trajan"/>
        <w:color w:val="3889AE"/>
        <w:spacing w:val="22"/>
        <w:sz w:val="32"/>
        <w:szCs w:val="32"/>
      </w:rPr>
      <w:t>CÂMARA MUNICIPAL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3568E"/>
    <w:multiLevelType w:val="hybridMultilevel"/>
    <w:tmpl w:val="CF56AB14"/>
    <w:lvl w:ilvl="0" w:tplc="C222224A">
      <w:start w:val="1"/>
      <w:numFmt w:val="lowerLetter"/>
      <w:lvlText w:val="%1)"/>
      <w:lvlJc w:val="left"/>
      <w:pPr>
        <w:ind w:left="37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7342"/>
    <w:rsid w:val="000059DB"/>
    <w:rsid w:val="000208BA"/>
    <w:rsid w:val="00020BB8"/>
    <w:rsid w:val="00021BA3"/>
    <w:rsid w:val="000374E4"/>
    <w:rsid w:val="00045906"/>
    <w:rsid w:val="00057320"/>
    <w:rsid w:val="000643E3"/>
    <w:rsid w:val="00073A0D"/>
    <w:rsid w:val="000741C4"/>
    <w:rsid w:val="00081583"/>
    <w:rsid w:val="000860E8"/>
    <w:rsid w:val="00086139"/>
    <w:rsid w:val="00090792"/>
    <w:rsid w:val="000B51ED"/>
    <w:rsid w:val="000C56E1"/>
    <w:rsid w:val="000D364F"/>
    <w:rsid w:val="000E378B"/>
    <w:rsid w:val="000E398C"/>
    <w:rsid w:val="000E6C02"/>
    <w:rsid w:val="001108FF"/>
    <w:rsid w:val="00124528"/>
    <w:rsid w:val="00175270"/>
    <w:rsid w:val="001756D9"/>
    <w:rsid w:val="001817FB"/>
    <w:rsid w:val="001879E7"/>
    <w:rsid w:val="001B03B1"/>
    <w:rsid w:val="001B2626"/>
    <w:rsid w:val="001C2B9B"/>
    <w:rsid w:val="001C344E"/>
    <w:rsid w:val="00222102"/>
    <w:rsid w:val="002265C9"/>
    <w:rsid w:val="00226CB2"/>
    <w:rsid w:val="002310A0"/>
    <w:rsid w:val="00244240"/>
    <w:rsid w:val="0026307C"/>
    <w:rsid w:val="00263241"/>
    <w:rsid w:val="0026737E"/>
    <w:rsid w:val="00271B94"/>
    <w:rsid w:val="002775F3"/>
    <w:rsid w:val="00281402"/>
    <w:rsid w:val="002C493A"/>
    <w:rsid w:val="002C51B1"/>
    <w:rsid w:val="002D4323"/>
    <w:rsid w:val="002D7C37"/>
    <w:rsid w:val="002E7B9C"/>
    <w:rsid w:val="002F1B1C"/>
    <w:rsid w:val="002F65F7"/>
    <w:rsid w:val="00310A28"/>
    <w:rsid w:val="003247CB"/>
    <w:rsid w:val="00330536"/>
    <w:rsid w:val="00330A0E"/>
    <w:rsid w:val="003517E9"/>
    <w:rsid w:val="00360D10"/>
    <w:rsid w:val="003624D2"/>
    <w:rsid w:val="003700D7"/>
    <w:rsid w:val="00370257"/>
    <w:rsid w:val="003922D2"/>
    <w:rsid w:val="00393967"/>
    <w:rsid w:val="003A5670"/>
    <w:rsid w:val="003B1A1E"/>
    <w:rsid w:val="003B2E79"/>
    <w:rsid w:val="003B3C28"/>
    <w:rsid w:val="003E7B81"/>
    <w:rsid w:val="00410E17"/>
    <w:rsid w:val="00424A29"/>
    <w:rsid w:val="00454506"/>
    <w:rsid w:val="004547CB"/>
    <w:rsid w:val="00463A3B"/>
    <w:rsid w:val="004A35E5"/>
    <w:rsid w:val="004C0CAA"/>
    <w:rsid w:val="004E34D7"/>
    <w:rsid w:val="004F2264"/>
    <w:rsid w:val="005127D2"/>
    <w:rsid w:val="00516015"/>
    <w:rsid w:val="005465B4"/>
    <w:rsid w:val="00571D54"/>
    <w:rsid w:val="0057731D"/>
    <w:rsid w:val="00582015"/>
    <w:rsid w:val="0058228B"/>
    <w:rsid w:val="005A7F11"/>
    <w:rsid w:val="005B54DA"/>
    <w:rsid w:val="005B558E"/>
    <w:rsid w:val="005C189C"/>
    <w:rsid w:val="005C6380"/>
    <w:rsid w:val="005D4375"/>
    <w:rsid w:val="005F3432"/>
    <w:rsid w:val="005F442C"/>
    <w:rsid w:val="006075E2"/>
    <w:rsid w:val="00621505"/>
    <w:rsid w:val="006606AB"/>
    <w:rsid w:val="00670E11"/>
    <w:rsid w:val="0068606E"/>
    <w:rsid w:val="006B295A"/>
    <w:rsid w:val="006F0613"/>
    <w:rsid w:val="006F2367"/>
    <w:rsid w:val="00715695"/>
    <w:rsid w:val="00722480"/>
    <w:rsid w:val="007459A4"/>
    <w:rsid w:val="00755182"/>
    <w:rsid w:val="007702A7"/>
    <w:rsid w:val="00784C32"/>
    <w:rsid w:val="0078563C"/>
    <w:rsid w:val="007A0FD0"/>
    <w:rsid w:val="007A5857"/>
    <w:rsid w:val="007A7BBF"/>
    <w:rsid w:val="007B3D33"/>
    <w:rsid w:val="007B72A4"/>
    <w:rsid w:val="007C64BA"/>
    <w:rsid w:val="007E40F3"/>
    <w:rsid w:val="0082171A"/>
    <w:rsid w:val="0083342F"/>
    <w:rsid w:val="008616F9"/>
    <w:rsid w:val="00886889"/>
    <w:rsid w:val="008A2A24"/>
    <w:rsid w:val="008B0253"/>
    <w:rsid w:val="008C5F01"/>
    <w:rsid w:val="008E5369"/>
    <w:rsid w:val="008F03EB"/>
    <w:rsid w:val="00903687"/>
    <w:rsid w:val="009136CE"/>
    <w:rsid w:val="00923B05"/>
    <w:rsid w:val="00937E4F"/>
    <w:rsid w:val="00961D5E"/>
    <w:rsid w:val="00983F8F"/>
    <w:rsid w:val="009B008D"/>
    <w:rsid w:val="009B0ADE"/>
    <w:rsid w:val="009B5147"/>
    <w:rsid w:val="009B682B"/>
    <w:rsid w:val="009C37E8"/>
    <w:rsid w:val="009E2D27"/>
    <w:rsid w:val="009F2A9A"/>
    <w:rsid w:val="00A130BB"/>
    <w:rsid w:val="00A22B69"/>
    <w:rsid w:val="00A238EE"/>
    <w:rsid w:val="00A37217"/>
    <w:rsid w:val="00A55604"/>
    <w:rsid w:val="00A6176B"/>
    <w:rsid w:val="00A62F66"/>
    <w:rsid w:val="00A75185"/>
    <w:rsid w:val="00A90CD7"/>
    <w:rsid w:val="00A92973"/>
    <w:rsid w:val="00A9351E"/>
    <w:rsid w:val="00A937A3"/>
    <w:rsid w:val="00A96583"/>
    <w:rsid w:val="00AA2C5D"/>
    <w:rsid w:val="00AA5887"/>
    <w:rsid w:val="00AC7239"/>
    <w:rsid w:val="00AC7286"/>
    <w:rsid w:val="00AD61E7"/>
    <w:rsid w:val="00AE061F"/>
    <w:rsid w:val="00B209D5"/>
    <w:rsid w:val="00B34E02"/>
    <w:rsid w:val="00B40B47"/>
    <w:rsid w:val="00B4370A"/>
    <w:rsid w:val="00B72358"/>
    <w:rsid w:val="00B774A1"/>
    <w:rsid w:val="00B933BE"/>
    <w:rsid w:val="00B95ADB"/>
    <w:rsid w:val="00BE02D8"/>
    <w:rsid w:val="00BE2FFF"/>
    <w:rsid w:val="00BF3D20"/>
    <w:rsid w:val="00C03ECD"/>
    <w:rsid w:val="00C16423"/>
    <w:rsid w:val="00C2373E"/>
    <w:rsid w:val="00C27342"/>
    <w:rsid w:val="00C4666E"/>
    <w:rsid w:val="00C50909"/>
    <w:rsid w:val="00C5422C"/>
    <w:rsid w:val="00C720AA"/>
    <w:rsid w:val="00C7738F"/>
    <w:rsid w:val="00CB276B"/>
    <w:rsid w:val="00CD241E"/>
    <w:rsid w:val="00CE4DF7"/>
    <w:rsid w:val="00CE765D"/>
    <w:rsid w:val="00CF0F29"/>
    <w:rsid w:val="00D001B1"/>
    <w:rsid w:val="00D07355"/>
    <w:rsid w:val="00D24FE6"/>
    <w:rsid w:val="00D3218A"/>
    <w:rsid w:val="00D3502A"/>
    <w:rsid w:val="00D477B3"/>
    <w:rsid w:val="00D53DC7"/>
    <w:rsid w:val="00D67519"/>
    <w:rsid w:val="00D71BD1"/>
    <w:rsid w:val="00D752F9"/>
    <w:rsid w:val="00D75E95"/>
    <w:rsid w:val="00D86B31"/>
    <w:rsid w:val="00D92CF5"/>
    <w:rsid w:val="00DA4284"/>
    <w:rsid w:val="00DA467E"/>
    <w:rsid w:val="00DC3B3C"/>
    <w:rsid w:val="00DD1971"/>
    <w:rsid w:val="00E12EF5"/>
    <w:rsid w:val="00E13A58"/>
    <w:rsid w:val="00E2335F"/>
    <w:rsid w:val="00E379B8"/>
    <w:rsid w:val="00E45806"/>
    <w:rsid w:val="00E515E3"/>
    <w:rsid w:val="00EE2799"/>
    <w:rsid w:val="00EF09A5"/>
    <w:rsid w:val="00F05756"/>
    <w:rsid w:val="00F06665"/>
    <w:rsid w:val="00F06BF5"/>
    <w:rsid w:val="00F10ED3"/>
    <w:rsid w:val="00F3779A"/>
    <w:rsid w:val="00F577D5"/>
    <w:rsid w:val="00F71E88"/>
    <w:rsid w:val="00F83E7C"/>
    <w:rsid w:val="00FB6D55"/>
    <w:rsid w:val="00FC2EF5"/>
    <w:rsid w:val="00FD60D7"/>
    <w:rsid w:val="00FE1F5E"/>
    <w:rsid w:val="00FF27FD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42F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273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27342"/>
    <w:rPr>
      <w:rFonts w:ascii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rsid w:val="00C273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27342"/>
    <w:rPr>
      <w:rFonts w:ascii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2D4323"/>
    <w:pPr>
      <w:ind w:left="708"/>
    </w:pPr>
  </w:style>
  <w:style w:type="character" w:styleId="Refdecomentrio">
    <w:name w:val="annotation reference"/>
    <w:basedOn w:val="Fontepargpadro"/>
    <w:uiPriority w:val="99"/>
    <w:semiHidden/>
    <w:unhideWhenUsed/>
    <w:rsid w:val="006F236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F2367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F2367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F236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F2367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3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3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12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C8DEF-B088-450D-BADE-E300CBA99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514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Daniel L. O. Mattosinho</cp:lastModifiedBy>
  <cp:revision>4</cp:revision>
  <cp:lastPrinted>2015-01-16T18:56:00Z</cp:lastPrinted>
  <dcterms:created xsi:type="dcterms:W3CDTF">2017-03-24T16:15:00Z</dcterms:created>
  <dcterms:modified xsi:type="dcterms:W3CDTF">2017-03-24T16:31:00Z</dcterms:modified>
</cp:coreProperties>
</file>