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507AD">
        <w:rPr>
          <w:rFonts w:ascii="Arial" w:hAnsi="Arial" w:cs="Arial"/>
          <w:b/>
          <w:bCs/>
          <w:sz w:val="32"/>
          <w:szCs w:val="32"/>
        </w:rPr>
        <w:t>1277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ao Senhor Prefeito Municipal, a necessidade de entrar em entendimentos com o setor competente, </w:t>
      </w:r>
      <w:r w:rsidR="008A4003">
        <w:rPr>
          <w:rFonts w:ascii="Arial" w:hAnsi="Arial" w:cs="Arial"/>
          <w:sz w:val="24"/>
          <w:szCs w:val="24"/>
        </w:rPr>
        <w:t>a fim de que sejam tapados os buracos na Avenida Sebastião Lacerda Corrêa, próxima da escola CER Carmelita Garcez, no Bairro São José, desta cidade. Fotos anexas.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8A4003">
        <w:rPr>
          <w:rFonts w:cs="Arial"/>
          <w:szCs w:val="24"/>
        </w:rPr>
        <w:t>21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março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E518BC" w:rsidRDefault="008A4003">
      <w:pPr>
        <w:rPr>
          <w:sz w:val="16"/>
          <w:szCs w:val="16"/>
        </w:rPr>
      </w:pPr>
      <w:r>
        <w:rPr>
          <w:sz w:val="16"/>
          <w:szCs w:val="16"/>
        </w:rPr>
        <w:t xml:space="preserve">Avenida Sebastião Lacerda Corrêa. </w:t>
      </w:r>
    </w:p>
    <w:sectPr w:rsid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306CD"/>
    <w:rsid w:val="00357015"/>
    <w:rsid w:val="005D0115"/>
    <w:rsid w:val="007B548D"/>
    <w:rsid w:val="00834BD9"/>
    <w:rsid w:val="008A4003"/>
    <w:rsid w:val="008F75FC"/>
    <w:rsid w:val="00966A8E"/>
    <w:rsid w:val="00B507AD"/>
    <w:rsid w:val="00C64B07"/>
    <w:rsid w:val="00CE2E26"/>
    <w:rsid w:val="00E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6855D5A-32FF-40F5-90E8-597FB2F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Ana Elvira Pessoa Tessaro Nunes</cp:lastModifiedBy>
  <cp:revision>2</cp:revision>
  <dcterms:created xsi:type="dcterms:W3CDTF">2017-03-24T18:22:00Z</dcterms:created>
  <dcterms:modified xsi:type="dcterms:W3CDTF">2017-03-24T18:22:00Z</dcterms:modified>
</cp:coreProperties>
</file>