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D454F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D406D">
        <w:rPr>
          <w:rFonts w:ascii="Tahoma" w:hAnsi="Tahoma" w:cs="Tahoma"/>
          <w:b/>
          <w:sz w:val="32"/>
          <w:szCs w:val="32"/>
          <w:u w:val="single"/>
        </w:rPr>
        <w:t>053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D406D">
        <w:rPr>
          <w:rFonts w:ascii="Tahoma" w:hAnsi="Tahoma" w:cs="Tahoma"/>
          <w:b/>
          <w:sz w:val="32"/>
          <w:szCs w:val="32"/>
          <w:u w:val="single"/>
        </w:rPr>
        <w:t>067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ED406D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5A56CA" w:rsidRPr="00ED406D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3A3A7C" w:rsidRPr="003A3A7C" w:rsidRDefault="00ED406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D406D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ED406D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877F8D" w:rsidRPr="00ED406D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ED406D" w:rsidRPr="00ED406D" w:rsidRDefault="00ED406D" w:rsidP="00ED40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406D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R$ 199.158,68 (Cento e n</w:t>
      </w:r>
      <w:r>
        <w:rPr>
          <w:rFonts w:ascii="Calibri" w:hAnsi="Calibri" w:cs="Calibri"/>
          <w:sz w:val="24"/>
          <w:szCs w:val="24"/>
        </w:rPr>
        <w:t>oventa e nove mil, cento e cinqu</w:t>
      </w:r>
      <w:r w:rsidRPr="00ED406D">
        <w:rPr>
          <w:rFonts w:ascii="Calibri" w:hAnsi="Calibri" w:cs="Calibri"/>
          <w:sz w:val="24"/>
          <w:szCs w:val="24"/>
        </w:rPr>
        <w:t xml:space="preserve">enta e oito reais e sessenta e oito centavos), para aquisição de equipamentos destinados as Unidades de Pronto Atendimento - </w:t>
      </w:r>
      <w:proofErr w:type="spellStart"/>
      <w:proofErr w:type="gramStart"/>
      <w:r w:rsidRPr="00ED406D">
        <w:rPr>
          <w:rFonts w:ascii="Calibri" w:hAnsi="Calibri" w:cs="Calibri"/>
          <w:sz w:val="24"/>
          <w:szCs w:val="24"/>
        </w:rPr>
        <w:t>UPAs</w:t>
      </w:r>
      <w:proofErr w:type="spellEnd"/>
      <w:proofErr w:type="gramEnd"/>
      <w:r w:rsidRPr="00ED406D">
        <w:rPr>
          <w:rFonts w:ascii="Calibri" w:hAnsi="Calibri" w:cs="Calibri"/>
          <w:sz w:val="24"/>
          <w:szCs w:val="24"/>
        </w:rPr>
        <w:t>, conforme demonstrativo abaixo:</w:t>
      </w:r>
    </w:p>
    <w:p w:rsidR="00ED406D" w:rsidRPr="00ED406D" w:rsidRDefault="00ED406D" w:rsidP="00ED40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tbl>
      <w:tblPr>
        <w:tblW w:w="779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1560"/>
      </w:tblGrid>
      <w:tr w:rsidR="00ED406D" w:rsidRPr="00ED406D" w:rsidTr="00D935E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06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06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D406D" w:rsidRPr="00ED406D" w:rsidTr="00D935E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06D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06D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ED406D" w:rsidRPr="00ED406D" w:rsidTr="00D935E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06D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D406D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ED406D" w:rsidRPr="00ED406D" w:rsidTr="00D935E6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D406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D406D" w:rsidRPr="00ED406D" w:rsidTr="00D935E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D406D" w:rsidRPr="00ED406D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406D" w:rsidRPr="00ED406D" w:rsidTr="00D935E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D406D" w:rsidRPr="00ED406D" w:rsidTr="00D935E6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10.302.0038.2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D406D" w:rsidRPr="00ED406D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10.302.0038.2.410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 xml:space="preserve">Manutenção das Unidades de Pronto Atendimento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199.158,68</w:t>
            </w:r>
          </w:p>
        </w:tc>
      </w:tr>
      <w:tr w:rsidR="00ED406D" w:rsidRPr="00ED406D" w:rsidTr="00D935E6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D406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D406D" w:rsidRPr="00ED406D" w:rsidTr="00D935E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199.158,68</w:t>
            </w:r>
          </w:p>
        </w:tc>
      </w:tr>
      <w:tr w:rsidR="00ED406D" w:rsidRPr="00ED406D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6D" w:rsidRPr="00ED406D" w:rsidRDefault="00ED406D" w:rsidP="00D935E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D406D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D406D" w:rsidRPr="00ED406D" w:rsidRDefault="00ED406D" w:rsidP="00ED40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ED406D" w:rsidRPr="00ED406D" w:rsidRDefault="00ED406D" w:rsidP="00ED40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406D">
        <w:rPr>
          <w:rFonts w:ascii="Calibri" w:hAnsi="Calibri" w:cs="Calibri"/>
          <w:sz w:val="24"/>
          <w:szCs w:val="24"/>
        </w:rPr>
        <w:t>Art. 2º O crédito autorizado no artigo anterior será coberto com recursos de Excesso de Arrecadação apurado no presente exercício, de recursos vinculados à saúde, transferidos do Fundo Nacional de Saúde ao Fundo Municipal de Saúde, por meio da Portaria nº 342/GM/MS de 04/03/2013.</w:t>
      </w:r>
    </w:p>
    <w:p w:rsidR="00ED406D" w:rsidRPr="00ED406D" w:rsidRDefault="00ED406D" w:rsidP="00ED40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ED406D" w:rsidRPr="00ED406D" w:rsidRDefault="00ED406D" w:rsidP="00ED40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406D">
        <w:rPr>
          <w:rFonts w:ascii="Calibri" w:hAnsi="Calibri" w:cs="Calibri"/>
          <w:sz w:val="24"/>
          <w:szCs w:val="24"/>
        </w:rPr>
        <w:t xml:space="preserve">Art. 3º Fica incluso o presente crédito adicional especial na Lei nº 8.075, de 22 de novembro de </w:t>
      </w:r>
      <w:proofErr w:type="gramStart"/>
      <w:r w:rsidRPr="00ED406D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ED406D">
        <w:rPr>
          <w:rFonts w:ascii="Calibri" w:hAnsi="Calibri" w:cs="Calibri"/>
          <w:sz w:val="24"/>
          <w:szCs w:val="24"/>
        </w:rPr>
        <w:t xml:space="preserve"> nº 8.753, de 19 de julho de 2016 (Lei de Diretrizes Orçamentárias - LDO) e na Lei nº 8.864, de 16 de novembro de 2016 (Lei Orçamentária Anual - LOA).</w:t>
      </w:r>
    </w:p>
    <w:p w:rsidR="00ED406D" w:rsidRPr="00ED406D" w:rsidRDefault="00ED406D" w:rsidP="00ED40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ED406D" w:rsidRPr="00ED406D" w:rsidRDefault="00ED406D" w:rsidP="00ED40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406D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ED406D" w:rsidRPr="00ED406D" w:rsidRDefault="00ED406D" w:rsidP="00ED40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032DD1" w:rsidRDefault="00ED406D" w:rsidP="00ED40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406D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ED406D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ED406D" w:rsidRDefault="005A56CA" w:rsidP="00D47EAB">
      <w:pPr>
        <w:ind w:firstLine="2835"/>
        <w:jc w:val="both"/>
        <w:rPr>
          <w:rFonts w:ascii="Calibri" w:hAnsi="Calibri" w:cs="Calibri"/>
          <w:sz w:val="13"/>
          <w:szCs w:val="13"/>
        </w:rPr>
      </w:pPr>
    </w:p>
    <w:p w:rsidR="005A56CA" w:rsidRPr="00ED406D" w:rsidRDefault="005A56CA" w:rsidP="00D47EAB">
      <w:pPr>
        <w:rPr>
          <w:rFonts w:ascii="Calibri" w:hAnsi="Calibri" w:cs="Calibri"/>
          <w:sz w:val="13"/>
          <w:szCs w:val="13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ED406D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D454F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D454F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54FB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D406D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54</cp:revision>
  <cp:lastPrinted>2016-08-16T19:55:00Z</cp:lastPrinted>
  <dcterms:created xsi:type="dcterms:W3CDTF">2016-08-16T19:55:00Z</dcterms:created>
  <dcterms:modified xsi:type="dcterms:W3CDTF">2017-03-21T15:36:00Z</dcterms:modified>
</cp:coreProperties>
</file>