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001D7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12043">
        <w:rPr>
          <w:rFonts w:ascii="Tahoma" w:hAnsi="Tahoma" w:cs="Tahoma"/>
          <w:b/>
          <w:sz w:val="32"/>
          <w:szCs w:val="32"/>
          <w:u w:val="single"/>
        </w:rPr>
        <w:t>023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12043">
        <w:rPr>
          <w:rFonts w:ascii="Tahoma" w:hAnsi="Tahoma" w:cs="Tahoma"/>
          <w:b/>
          <w:sz w:val="32"/>
          <w:szCs w:val="32"/>
          <w:u w:val="single"/>
        </w:rPr>
        <w:t>009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E12043" w:rsidRPr="00E12043" w:rsidRDefault="00E1204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LUCAS GRECCO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1204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12043">
        <w:rPr>
          <w:rFonts w:ascii="Calibri" w:hAnsi="Calibri" w:cs="Calibri"/>
          <w:sz w:val="22"/>
          <w:szCs w:val="22"/>
        </w:rPr>
        <w:t>Dispõe sobre a numeração dos imóveis no Município de Araraquara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2043">
        <w:rPr>
          <w:rFonts w:ascii="Calibri" w:hAnsi="Calibri" w:cs="Calibri"/>
          <w:sz w:val="24"/>
          <w:szCs w:val="24"/>
        </w:rPr>
        <w:t xml:space="preserve">Art. 1º Todo imóvel urbano, em processo de edificação ou edificado, deverá ser identificado por meio de numeração a ser afixada frontalmente à via pública em que estabelecido e em local </w:t>
      </w:r>
      <w:r>
        <w:rPr>
          <w:rFonts w:ascii="Calibri" w:hAnsi="Calibri" w:cs="Calibri"/>
          <w:sz w:val="24"/>
          <w:szCs w:val="24"/>
        </w:rPr>
        <w:t>de fácil acesso e visualização.</w:t>
      </w: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2043">
        <w:rPr>
          <w:rFonts w:ascii="Calibri" w:hAnsi="Calibri" w:cs="Calibri"/>
          <w:sz w:val="24"/>
          <w:szCs w:val="24"/>
        </w:rPr>
        <w:t>§ 1º Para os fins desta Lei, deverá ser utilizada a numeração constante da decisão de aprovação, pelos órgãos municipais competentes, do projeto de edific</w:t>
      </w:r>
      <w:r>
        <w:rPr>
          <w:rFonts w:ascii="Calibri" w:hAnsi="Calibri" w:cs="Calibri"/>
          <w:sz w:val="24"/>
          <w:szCs w:val="24"/>
        </w:rPr>
        <w:t>ação a ser executado no imóvel.</w:t>
      </w: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2043">
        <w:rPr>
          <w:rFonts w:ascii="Calibri" w:hAnsi="Calibri" w:cs="Calibri"/>
          <w:sz w:val="24"/>
          <w:szCs w:val="24"/>
        </w:rPr>
        <w:t>§ 2ª A obrigação instituída por esta Lei incide sobre o proprietário do imóvel ou, subsidiariamente e mediante prova devidamente constituída, sobre o titular do domínio útil do imóvel.</w:t>
      </w: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E12043">
        <w:rPr>
          <w:rFonts w:ascii="Calibri" w:hAnsi="Calibri" w:cs="Calibri"/>
          <w:sz w:val="24"/>
          <w:szCs w:val="24"/>
        </w:rPr>
        <w:t xml:space="preserve"> </w:t>
      </w: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2043">
        <w:rPr>
          <w:rFonts w:ascii="Calibri" w:hAnsi="Calibri" w:cs="Calibri"/>
          <w:sz w:val="24"/>
          <w:szCs w:val="24"/>
        </w:rPr>
        <w:t>Art. 2º Caso a decisão de aprovação do projeto de edificação não mencione a numeração do imóvel, o proprietário ou titular do domínio útil do imóvel estará desobrigado do cumprimento desta Lei</w:t>
      </w:r>
      <w:r>
        <w:rPr>
          <w:rFonts w:ascii="Calibri" w:hAnsi="Calibri" w:cs="Calibri"/>
          <w:sz w:val="24"/>
          <w:szCs w:val="24"/>
        </w:rPr>
        <w:t>.</w:t>
      </w: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2043">
        <w:rPr>
          <w:rFonts w:ascii="Calibri" w:hAnsi="Calibri" w:cs="Calibri"/>
          <w:sz w:val="24"/>
          <w:szCs w:val="24"/>
        </w:rPr>
        <w:t>Art. 3º O descumprimento da obrigação instituída por esta Lei ensejará:</w:t>
      </w: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2043">
        <w:rPr>
          <w:rFonts w:ascii="Calibri" w:hAnsi="Calibri" w:cs="Calibri"/>
          <w:sz w:val="24"/>
          <w:szCs w:val="24"/>
        </w:rPr>
        <w:t>I – advertência por escrito;</w:t>
      </w: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2043">
        <w:rPr>
          <w:rFonts w:ascii="Calibri" w:hAnsi="Calibri" w:cs="Calibri"/>
          <w:sz w:val="24"/>
          <w:szCs w:val="24"/>
        </w:rPr>
        <w:t xml:space="preserve">II – na reincidência, aplicação de multa na ordem de 03 (três) </w:t>
      </w:r>
      <w:proofErr w:type="spellStart"/>
      <w:r w:rsidRPr="00E12043">
        <w:rPr>
          <w:rFonts w:ascii="Calibri" w:hAnsi="Calibri" w:cs="Calibri"/>
          <w:sz w:val="24"/>
          <w:szCs w:val="24"/>
        </w:rPr>
        <w:t>UFMs</w:t>
      </w:r>
      <w:proofErr w:type="spellEnd"/>
      <w:r w:rsidRPr="00E12043">
        <w:rPr>
          <w:rFonts w:ascii="Calibri" w:hAnsi="Calibri" w:cs="Calibri"/>
          <w:sz w:val="24"/>
          <w:szCs w:val="24"/>
        </w:rPr>
        <w:t xml:space="preserve"> (Unidades Fiscais Municipais).</w:t>
      </w:r>
    </w:p>
    <w:p w:rsidR="00E12043" w:rsidRPr="00E12043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E12043" w:rsidP="00E120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2043">
        <w:rPr>
          <w:rFonts w:ascii="Calibri" w:hAnsi="Calibri" w:cs="Calibri"/>
          <w:sz w:val="24"/>
          <w:szCs w:val="24"/>
        </w:rPr>
        <w:t>Art. 4º Esta Lei entra em vigor na data de sua publicação, produzindo efeitos após o prazo de 180 (cento e oitenta) dias</w:t>
      </w:r>
      <w:r>
        <w:rPr>
          <w:rFonts w:ascii="Calibri" w:hAnsi="Calibri" w:cs="Calibri"/>
          <w:sz w:val="24"/>
          <w:szCs w:val="24"/>
        </w:rPr>
        <w:t>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A142F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A142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01D7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01D7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01D70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204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52</cp:revision>
  <cp:lastPrinted>2016-08-16T19:55:00Z</cp:lastPrinted>
  <dcterms:created xsi:type="dcterms:W3CDTF">2016-08-16T19:55:00Z</dcterms:created>
  <dcterms:modified xsi:type="dcterms:W3CDTF">2017-03-07T18:37:00Z</dcterms:modified>
</cp:coreProperties>
</file>