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954DA9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36E2">
        <w:rPr>
          <w:rFonts w:ascii="Tahoma" w:hAnsi="Tahoma" w:cs="Tahoma"/>
          <w:b/>
          <w:sz w:val="32"/>
          <w:szCs w:val="32"/>
          <w:u w:val="single"/>
        </w:rPr>
        <w:t>021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F36E2">
        <w:rPr>
          <w:rFonts w:ascii="Tahoma" w:hAnsi="Tahoma" w:cs="Tahoma"/>
          <w:b/>
          <w:sz w:val="32"/>
          <w:szCs w:val="32"/>
          <w:u w:val="single"/>
        </w:rPr>
        <w:t>017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3F36E2" w:rsidRPr="003F36E2" w:rsidRDefault="003F36E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DR. ELTON NEGRINI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F36E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F36E2">
        <w:rPr>
          <w:rFonts w:ascii="Calibri" w:hAnsi="Calibri" w:cs="Calibri"/>
          <w:sz w:val="22"/>
          <w:szCs w:val="22"/>
        </w:rPr>
        <w:t>Institui e inclui no Calendário Oficial de Eventos do Município de Araraquara a Semana do Jovem Aprendiz, a ser realizada anualmente na primeira semana do mês de maio,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F36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Art. 1º Fica instituída e incluída no Calendário Oficial de Eventos do Município de Araraquara a Semana do Jovem Aprendiz, a ser realizada anualmente na primeira semana do mês de maio.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F36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Parágrafo único. A Semana do Jovem Aprendiz tem por objetivo: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F36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I - fomentar a cidadania e conscientizar para a necessidade de abrir postos de trabalho para o primeiro emprego, direcionando o jovem para uma profissão;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F36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II - promover uma ação conjunta entre o município, entidades e a iniciativa privada a fim de que as oportunidades de trabalho para o jovem aprendiz sejam maiores e divulgadas em toda rede de ensino, prédios públicos e redes sociais.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F36E2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 xml:space="preserve">III - conscientizar a sociedade que cada oportunidade de primeiro emprego oferecida, é um jovem a menos no ócio e nas ruas. 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B84928"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Art. 2º A data a que se refere o art. 1º poderá ser celebrada com atividades sobre temas de interesse dos próprios adolescentes, contribuindo para a formação pessoal e profissional, tais como palestras, seminários, reuniões, oficinas de trabalho e demais eventos que promovam aos jovens participantes uma visão sobre as oportunidades do mercado de trabalho e suas profissões, bem como a reunião em um único local, neste período de entidades, escolas e empresas para atender, divulgar e direcionar o jovem para as oportunidades do primeiro emprego.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Art. 3º Os recursos necessários para atender as despesas com execução desta lei serão obtidos mediante doações e campanhas, sem acarretar ônus para o Município.</w:t>
      </w:r>
    </w:p>
    <w:p w:rsidR="003F36E2" w:rsidRPr="003F36E2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F36E2" w:rsidP="003F36E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F36E2">
        <w:rPr>
          <w:rFonts w:ascii="Calibri" w:hAnsi="Calibri" w:cs="Calibri"/>
          <w:sz w:val="24"/>
          <w:szCs w:val="24"/>
        </w:rPr>
        <w:t>Art. 4º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30A38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30A38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41F10">
        <w:rPr>
          <w:rFonts w:ascii="Calibri" w:hAnsi="Calibri" w:cs="Calibri"/>
          <w:sz w:val="24"/>
          <w:szCs w:val="24"/>
        </w:rPr>
        <w:t xml:space="preserve">fevereiro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954DA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954DA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36E2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2298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4DA9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492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326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64</cp:revision>
  <cp:lastPrinted>2016-08-16T19:55:00Z</cp:lastPrinted>
  <dcterms:created xsi:type="dcterms:W3CDTF">2016-08-16T19:55:00Z</dcterms:created>
  <dcterms:modified xsi:type="dcterms:W3CDTF">2017-02-21T19:39:00Z</dcterms:modified>
</cp:coreProperties>
</file>