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4E71" w:rsidRDefault="00083081">
      <w:pPr>
        <w:pStyle w:val="Ttulo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  CÂMARA MUNICIPAL DE ARARAQUARA</w:t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-257174</wp:posOffset>
            </wp:positionH>
            <wp:positionV relativeFrom="paragraph">
              <wp:posOffset>-403859</wp:posOffset>
            </wp:positionV>
            <wp:extent cx="1096010" cy="1147445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147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4E71" w:rsidRDefault="00444E71">
      <w:pPr>
        <w:pStyle w:val="Normal1"/>
        <w:ind w:left="567" w:right="-374"/>
      </w:pPr>
    </w:p>
    <w:p w:rsidR="00444E71" w:rsidRDefault="00444E71">
      <w:pPr>
        <w:pStyle w:val="Normal1"/>
        <w:ind w:left="567" w:right="-374"/>
      </w:pPr>
    </w:p>
    <w:tbl>
      <w:tblPr>
        <w:tblStyle w:val="a"/>
        <w:bidiVisual/>
        <w:tblW w:w="9214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8609C" w:rsidTr="0028609C">
        <w:tc>
          <w:tcPr>
            <w:tcW w:w="9214" w:type="dxa"/>
          </w:tcPr>
          <w:p w:rsidR="0028609C" w:rsidRDefault="0028609C" w:rsidP="00C15E7A">
            <w:pPr>
              <w:pStyle w:val="Normal1"/>
              <w:ind w:right="33"/>
              <w:rPr>
                <w:b/>
                <w:sz w:val="32"/>
                <w:szCs w:val="32"/>
              </w:rPr>
            </w:pPr>
          </w:p>
          <w:p w:rsidR="0028609C" w:rsidRDefault="0028609C" w:rsidP="0028609C">
            <w:pPr>
              <w:pStyle w:val="Normal1"/>
              <w:ind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            </w:t>
            </w:r>
            <w:r w:rsidR="009F40BC">
              <w:rPr>
                <w:b/>
                <w:sz w:val="32"/>
                <w:szCs w:val="32"/>
              </w:rPr>
              <w:t xml:space="preserve">         </w:t>
            </w:r>
            <w:bookmarkStart w:id="1" w:name="_GoBack"/>
            <w:bookmarkEnd w:id="1"/>
            <w:r>
              <w:rPr>
                <w:b/>
                <w:sz w:val="32"/>
                <w:szCs w:val="32"/>
              </w:rPr>
              <w:t xml:space="preserve">     /17</w:t>
            </w:r>
          </w:p>
        </w:tc>
      </w:tr>
      <w:tr w:rsidR="0028609C" w:rsidTr="0028609C">
        <w:tc>
          <w:tcPr>
            <w:tcW w:w="9214" w:type="dxa"/>
          </w:tcPr>
          <w:p w:rsidR="0028609C" w:rsidRDefault="0028609C" w:rsidP="0028609C">
            <w:pPr>
              <w:pStyle w:val="Normal1"/>
              <w:ind w:left="-1411" w:right="33" w:firstLine="1411"/>
              <w:rPr>
                <w:b/>
                <w:sz w:val="32"/>
                <w:szCs w:val="32"/>
              </w:rPr>
            </w:pPr>
          </w:p>
        </w:tc>
      </w:tr>
      <w:tr w:rsidR="0028609C" w:rsidTr="0028609C">
        <w:tc>
          <w:tcPr>
            <w:tcW w:w="9214" w:type="dxa"/>
          </w:tcPr>
          <w:p w:rsidR="0028609C" w:rsidRDefault="0028609C" w:rsidP="0028609C">
            <w:pPr>
              <w:pStyle w:val="Normal1"/>
              <w:ind w:left="-1411" w:right="33" w:firstLine="1411"/>
              <w:rPr>
                <w:b/>
                <w:sz w:val="32"/>
                <w:szCs w:val="32"/>
              </w:rPr>
            </w:pPr>
          </w:p>
        </w:tc>
      </w:tr>
    </w:tbl>
    <w:p w:rsidR="00444E71" w:rsidRDefault="00444E71">
      <w:pPr>
        <w:pStyle w:val="Normal1"/>
      </w:pPr>
    </w:p>
    <w:p w:rsidR="00444E71" w:rsidRDefault="00444E71">
      <w:pPr>
        <w:pStyle w:val="Normal1"/>
      </w:pPr>
    </w:p>
    <w:p w:rsidR="0028609C" w:rsidRPr="009F40BC" w:rsidRDefault="0028609C" w:rsidP="0028609C">
      <w:pPr>
        <w:pStyle w:val="Normal1"/>
        <w:ind w:left="4536"/>
        <w:jc w:val="both"/>
        <w:rPr>
          <w:color w:val="auto"/>
        </w:rPr>
      </w:pPr>
      <w:r w:rsidRPr="009F40BC">
        <w:rPr>
          <w:rFonts w:ascii="Calibri" w:eastAsia="Calibri" w:hAnsi="Calibri" w:cs="Calibri"/>
          <w:color w:val="auto"/>
          <w:sz w:val="22"/>
          <w:szCs w:val="22"/>
        </w:rPr>
        <w:t>Institui e inclui no Calendário Oficial de Eventos do Município de Araraquara o Dia Municipal de Mobilização pelos Direitos Humanos, a ser realizado anualmente no dia 10 (dez) de Dezembro, e dá outras providências.</w:t>
      </w:r>
    </w:p>
    <w:p w:rsidR="0028609C" w:rsidRPr="009F40BC" w:rsidRDefault="0028609C">
      <w:pPr>
        <w:pStyle w:val="Normal1"/>
        <w:ind w:left="4536"/>
        <w:jc w:val="both"/>
        <w:rPr>
          <w:color w:val="auto"/>
        </w:rPr>
      </w:pPr>
    </w:p>
    <w:p w:rsidR="00444E71" w:rsidRPr="009F40BC" w:rsidRDefault="00444E71">
      <w:pPr>
        <w:pStyle w:val="Normal1"/>
        <w:rPr>
          <w:color w:val="auto"/>
        </w:rPr>
      </w:pPr>
    </w:p>
    <w:p w:rsidR="00444E71" w:rsidRPr="009F40BC" w:rsidRDefault="00444E71">
      <w:pPr>
        <w:pStyle w:val="Normal1"/>
        <w:rPr>
          <w:color w:val="auto"/>
        </w:rPr>
      </w:pPr>
    </w:p>
    <w:p w:rsidR="0028609C" w:rsidRPr="009F40BC" w:rsidRDefault="0028609C" w:rsidP="0028609C">
      <w:pPr>
        <w:pStyle w:val="Normal1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9F40BC">
        <w:rPr>
          <w:rFonts w:ascii="Calibri" w:eastAsia="Calibri" w:hAnsi="Calibri" w:cs="Calibri"/>
          <w:color w:val="auto"/>
          <w:sz w:val="24"/>
          <w:szCs w:val="24"/>
        </w:rPr>
        <w:tab/>
        <w:t>Art. 1º Em conformidade com o calendário internacional estabelecido pela Organização das Nações Unidas (ONU), fica instituído e incluído no Calendário Oficial de Eventos do Município de Araraquara o Dia Municipal de Mobilização pelos Direitos Humanos, a ser realizado anualmente no dia 10 (dez) de Dezembro.</w:t>
      </w:r>
    </w:p>
    <w:p w:rsidR="00444E71" w:rsidRDefault="00444E71">
      <w:pPr>
        <w:pStyle w:val="Normal1"/>
        <w:jc w:val="both"/>
      </w:pPr>
    </w:p>
    <w:p w:rsidR="00444E71" w:rsidRDefault="00083081">
      <w:pPr>
        <w:pStyle w:val="Normal1"/>
        <w:jc w:val="both"/>
      </w:pPr>
      <w:r>
        <w:rPr>
          <w:rFonts w:ascii="Calibri" w:eastAsia="Calibri" w:hAnsi="Calibri" w:cs="Calibri"/>
          <w:sz w:val="24"/>
          <w:szCs w:val="24"/>
        </w:rPr>
        <w:tab/>
        <w:t>Parágrafo único.  O Dia de Mobilização Municipal pelos Direitos Humanos tem por objetivo:</w:t>
      </w:r>
    </w:p>
    <w:p w:rsidR="00444E71" w:rsidRDefault="00083081">
      <w:pPr>
        <w:pStyle w:val="Normal1"/>
        <w:jc w:val="both"/>
      </w:pPr>
      <w:r>
        <w:rPr>
          <w:rFonts w:ascii="Calibri" w:eastAsia="Calibri" w:hAnsi="Calibri" w:cs="Calibri"/>
          <w:sz w:val="24"/>
          <w:szCs w:val="24"/>
        </w:rPr>
        <w:tab/>
        <w:t>I - disseminar os direitos sociais, a educação, a saúde, a alimentação, o trabalho, bem como, o lazer, a segurança, a previdência social, a proteção à maternidade e à infância, a assistência aos desamparados, entre outros ;</w:t>
      </w:r>
    </w:p>
    <w:p w:rsidR="00444E71" w:rsidRDefault="00083081">
      <w:pPr>
        <w:pStyle w:val="Normal1"/>
        <w:jc w:val="both"/>
      </w:pPr>
      <w:r>
        <w:rPr>
          <w:rFonts w:ascii="Calibri" w:eastAsia="Calibri" w:hAnsi="Calibri" w:cs="Calibri"/>
          <w:sz w:val="24"/>
          <w:szCs w:val="24"/>
        </w:rPr>
        <w:tab/>
        <w:t xml:space="preserve">II - garantir o acesso a informação sobre os direitos políticos e civis, tais como o direito à vida, à propriedade privada, à liberdade de expressão e de crença, direito à nacionalidade, à votar e ser votado, entre outros princípios fundados no valor da liberdade; </w:t>
      </w:r>
    </w:p>
    <w:p w:rsidR="00444E71" w:rsidRDefault="00083081">
      <w:pPr>
        <w:pStyle w:val="Normal1"/>
        <w:jc w:val="both"/>
      </w:pPr>
      <w:r>
        <w:rPr>
          <w:rFonts w:ascii="Calibri" w:eastAsia="Calibri" w:hAnsi="Calibri" w:cs="Calibri"/>
          <w:sz w:val="24"/>
          <w:szCs w:val="24"/>
        </w:rPr>
        <w:tab/>
        <w:t xml:space="preserve">III - inteirar os cidadãos acerca de seus direitos difusos e coletivos tais como o direito à autodeterminação dos povos, direito ao progresso, à paz, à inclusão digital e ao meio ambiente; </w:t>
      </w:r>
    </w:p>
    <w:p w:rsidR="00444E71" w:rsidRDefault="00083081">
      <w:pPr>
        <w:pStyle w:val="Normal1"/>
        <w:jc w:val="both"/>
      </w:pPr>
      <w:r>
        <w:rPr>
          <w:rFonts w:ascii="Calibri" w:eastAsia="Calibri" w:hAnsi="Calibri" w:cs="Calibri"/>
          <w:sz w:val="24"/>
          <w:szCs w:val="24"/>
        </w:rPr>
        <w:tab/>
        <w:t>IV - promover o tema anualmente no município.</w:t>
      </w:r>
    </w:p>
    <w:p w:rsidR="00444E71" w:rsidRDefault="00444E71">
      <w:pPr>
        <w:pStyle w:val="Normal1"/>
        <w:ind w:firstLine="3402"/>
        <w:jc w:val="both"/>
      </w:pPr>
    </w:p>
    <w:p w:rsidR="00444E71" w:rsidRDefault="00083081">
      <w:pPr>
        <w:pStyle w:val="Normal1"/>
        <w:ind w:firstLine="3402"/>
        <w:jc w:val="both"/>
      </w:pPr>
      <w:r>
        <w:rPr>
          <w:rFonts w:ascii="Calibri" w:eastAsia="Calibri" w:hAnsi="Calibri" w:cs="Calibri"/>
          <w:sz w:val="24"/>
          <w:szCs w:val="24"/>
        </w:rPr>
        <w:t>Art. 2º A data a que se refere o art. 1º poderá ser celebrada com atividades que promovam os Direitos Humanos, tais como palestras, seminários, audiências públicas, reuniões, atos, oficinas, intervenções, debates, exposições e</w:t>
      </w:r>
      <w:r w:rsidR="00C15E7A">
        <w:rPr>
          <w:rFonts w:ascii="Calibri" w:eastAsia="Calibri" w:hAnsi="Calibri" w:cs="Calibri"/>
          <w:sz w:val="24"/>
          <w:szCs w:val="24"/>
        </w:rPr>
        <w:t xml:space="preserve"> demais eventos que incentivem </w:t>
      </w:r>
      <w:r>
        <w:rPr>
          <w:rFonts w:ascii="Calibri" w:eastAsia="Calibri" w:hAnsi="Calibri" w:cs="Calibri"/>
          <w:sz w:val="24"/>
          <w:szCs w:val="24"/>
        </w:rPr>
        <w:t xml:space="preserve">e fortaleçam ações pelos Direitos Humanos no </w:t>
      </w:r>
      <w:r w:rsidR="009F40B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unicípio.</w:t>
      </w:r>
    </w:p>
    <w:p w:rsidR="00444E71" w:rsidRDefault="00444E71">
      <w:pPr>
        <w:pStyle w:val="Normal1"/>
        <w:ind w:firstLine="3402"/>
        <w:jc w:val="both"/>
      </w:pPr>
    </w:p>
    <w:p w:rsidR="00444E71" w:rsidRDefault="00083081">
      <w:pPr>
        <w:pStyle w:val="Normal1"/>
        <w:ind w:firstLine="3402"/>
        <w:jc w:val="both"/>
      </w:pPr>
      <w:r>
        <w:rPr>
          <w:rFonts w:ascii="Calibri" w:eastAsia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444E71" w:rsidRDefault="00444E71">
      <w:pPr>
        <w:pStyle w:val="Normal1"/>
        <w:ind w:firstLine="3402"/>
        <w:jc w:val="both"/>
      </w:pPr>
    </w:p>
    <w:p w:rsidR="00444E71" w:rsidRDefault="00083081">
      <w:pPr>
        <w:pStyle w:val="Normal1"/>
        <w:ind w:firstLine="3402"/>
        <w:jc w:val="both"/>
      </w:pPr>
      <w:r>
        <w:rPr>
          <w:rFonts w:ascii="Calibri" w:eastAsia="Calibri" w:hAnsi="Calibri" w:cs="Calibri"/>
          <w:sz w:val="24"/>
          <w:szCs w:val="24"/>
        </w:rPr>
        <w:t>Art. 4º Esta lei entra em vigor na data de sua publicação.</w:t>
      </w:r>
    </w:p>
    <w:p w:rsidR="00444E71" w:rsidRDefault="00444E71">
      <w:pPr>
        <w:pStyle w:val="Normal1"/>
        <w:jc w:val="both"/>
      </w:pPr>
    </w:p>
    <w:p w:rsidR="00444E71" w:rsidRDefault="00083081">
      <w:pPr>
        <w:pStyle w:val="Normal1"/>
        <w:jc w:val="center"/>
      </w:pPr>
      <w:r>
        <w:rPr>
          <w:rFonts w:ascii="Calibri" w:eastAsia="Calibri" w:hAnsi="Calibri" w:cs="Calibri"/>
          <w:sz w:val="24"/>
          <w:szCs w:val="24"/>
        </w:rPr>
        <w:t>Sala de Sessões Plínio de Carvalho, 13 de janeiro de 2017.</w:t>
      </w:r>
    </w:p>
    <w:p w:rsidR="00444E71" w:rsidRDefault="00444E71">
      <w:pPr>
        <w:pStyle w:val="Normal1"/>
        <w:jc w:val="center"/>
      </w:pPr>
    </w:p>
    <w:p w:rsidR="00444E71" w:rsidRDefault="00444E71">
      <w:pPr>
        <w:pStyle w:val="Normal1"/>
        <w:jc w:val="center"/>
      </w:pPr>
    </w:p>
    <w:p w:rsidR="00444E71" w:rsidRDefault="00083081" w:rsidP="00C15E7A">
      <w:pPr>
        <w:pStyle w:val="Normal1"/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:rsidR="00444E71" w:rsidRDefault="00083081" w:rsidP="00C15E7A">
      <w:pPr>
        <w:pStyle w:val="Normal1"/>
        <w:jc w:val="center"/>
      </w:pPr>
      <w:r>
        <w:rPr>
          <w:rFonts w:ascii="Calibri" w:eastAsia="Calibri" w:hAnsi="Calibri" w:cs="Calibri"/>
          <w:sz w:val="24"/>
          <w:szCs w:val="24"/>
        </w:rPr>
        <w:t>Vereadora</w:t>
      </w:r>
      <w:r>
        <w:br w:type="page"/>
      </w:r>
    </w:p>
    <w:p w:rsidR="00444E71" w:rsidRDefault="00444E71">
      <w:pPr>
        <w:pStyle w:val="Normal1"/>
        <w:jc w:val="center"/>
      </w:pPr>
    </w:p>
    <w:p w:rsidR="00444E71" w:rsidRDefault="00083081">
      <w:pPr>
        <w:pStyle w:val="Normal1"/>
        <w:spacing w:before="60" w:after="60"/>
        <w:jc w:val="center"/>
      </w:pPr>
      <w:r>
        <w:rPr>
          <w:b/>
          <w:sz w:val="32"/>
          <w:szCs w:val="32"/>
        </w:rPr>
        <w:t>JUSTIFICATIVA</w:t>
      </w:r>
    </w:p>
    <w:p w:rsidR="00444E71" w:rsidRDefault="00444E71">
      <w:pPr>
        <w:pStyle w:val="Normal1"/>
        <w:spacing w:before="60" w:after="60"/>
        <w:ind w:firstLine="1701"/>
      </w:pPr>
    </w:p>
    <w:p w:rsidR="00444E71" w:rsidRDefault="00083081">
      <w:pPr>
        <w:pStyle w:val="Normal1"/>
        <w:tabs>
          <w:tab w:val="left" w:pos="709"/>
          <w:tab w:val="left" w:pos="1418"/>
        </w:tabs>
        <w:spacing w:line="276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                   O Dia de Mobilização Municipal Pelos Direitos Humanos visa </w:t>
      </w:r>
      <w:r>
        <w:rPr>
          <w:rFonts w:ascii="Calibri" w:eastAsia="Calibri" w:hAnsi="Calibri" w:cs="Calibri"/>
          <w:color w:val="3F4142"/>
          <w:sz w:val="24"/>
          <w:szCs w:val="24"/>
          <w:highlight w:val="white"/>
        </w:rPr>
        <w:t xml:space="preserve">informar os </w:t>
      </w:r>
      <w:hyperlink r:id="rId7">
        <w:r>
          <w:rPr>
            <w:rFonts w:ascii="Calibri" w:eastAsia="Calibri" w:hAnsi="Calibri" w:cs="Calibri"/>
            <w:color w:val="444444"/>
            <w:sz w:val="24"/>
            <w:szCs w:val="24"/>
            <w:highlight w:val="white"/>
          </w:rPr>
          <w:t>cidadãos</w:t>
        </w:r>
      </w:hyperlink>
      <w:r>
        <w:rPr>
          <w:rFonts w:ascii="Calibri" w:eastAsia="Calibri" w:hAnsi="Calibri" w:cs="Calibri"/>
          <w:color w:val="3F4142"/>
          <w:sz w:val="24"/>
          <w:szCs w:val="24"/>
          <w:highlight w:val="white"/>
        </w:rPr>
        <w:t xml:space="preserve"> a respeito da necessidade da garantia dos direitos fundamentais contidos na Constituição Federal promulgada em 1988,</w:t>
      </w:r>
      <w:r>
        <w:rPr>
          <w:rFonts w:ascii="Calibri" w:eastAsia="Calibri" w:hAnsi="Calibri" w:cs="Calibri"/>
          <w:sz w:val="24"/>
          <w:szCs w:val="24"/>
        </w:rPr>
        <w:t xml:space="preserve"> sensibilizar e estimular a discussão acerca do tema e seus segmentos, bem como dialogar com instituições, universidades, escolas municipais e sociedade em geral a fim de ressaltar a </w:t>
      </w:r>
      <w:r>
        <w:rPr>
          <w:rFonts w:ascii="Calibri" w:eastAsia="Calibri" w:hAnsi="Calibri" w:cs="Calibri"/>
          <w:color w:val="3F4142"/>
          <w:sz w:val="24"/>
          <w:szCs w:val="24"/>
          <w:highlight w:val="white"/>
        </w:rPr>
        <w:t xml:space="preserve">necessidade da luta por ações concretas no Município no sentido de garantir os direitos civis, políticos, sociais e ambientais de toda a população e ainda </w:t>
      </w:r>
      <w:r>
        <w:rPr>
          <w:rFonts w:ascii="Calibri" w:eastAsia="Calibri" w:hAnsi="Calibri" w:cs="Calibri"/>
          <w:sz w:val="24"/>
          <w:szCs w:val="24"/>
        </w:rPr>
        <w:t>promover atividades e eventos para fomentação do tema.</w:t>
      </w:r>
    </w:p>
    <w:p w:rsidR="00444E71" w:rsidRDefault="00444E71">
      <w:pPr>
        <w:pStyle w:val="Normal1"/>
        <w:tabs>
          <w:tab w:val="left" w:pos="709"/>
          <w:tab w:val="left" w:pos="1418"/>
        </w:tabs>
        <w:jc w:val="both"/>
      </w:pPr>
    </w:p>
    <w:p w:rsidR="00444E71" w:rsidRDefault="00083081">
      <w:pPr>
        <w:pStyle w:val="Normal1"/>
        <w:tabs>
          <w:tab w:val="left" w:pos="709"/>
          <w:tab w:val="left" w:pos="1418"/>
        </w:tabs>
        <w:jc w:val="both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 data escolhida para o município tem a finalidade de seguir o calendário in</w:t>
      </w:r>
      <w:r w:rsidR="00C15E7A">
        <w:rPr>
          <w:rFonts w:ascii="Calibri" w:eastAsia="Calibri" w:hAnsi="Calibri" w:cs="Calibri"/>
          <w:sz w:val="24"/>
          <w:szCs w:val="24"/>
        </w:rPr>
        <w:t xml:space="preserve">ternacional estabelecido pela </w:t>
      </w:r>
      <w:r>
        <w:rPr>
          <w:rFonts w:ascii="Calibri" w:eastAsia="Calibri" w:hAnsi="Calibri" w:cs="Calibri"/>
          <w:sz w:val="24"/>
          <w:szCs w:val="24"/>
        </w:rPr>
        <w:t>Organização das Nações Unidas (ONU) que instituiu em 1950, após a</w:t>
      </w:r>
      <w:r>
        <w:rPr>
          <w:rFonts w:ascii="Arial" w:eastAsia="Arial" w:hAnsi="Arial" w:cs="Arial"/>
          <w:color w:val="3F4142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444444"/>
            <w:sz w:val="21"/>
            <w:szCs w:val="21"/>
            <w:highlight w:val="white"/>
          </w:rPr>
          <w:t>Declaração Universal dos Direitos Humanos</w:t>
        </w:r>
      </w:hyperlink>
      <w:r>
        <w:rPr>
          <w:rFonts w:ascii="Arial" w:eastAsia="Arial" w:hAnsi="Arial" w:cs="Arial"/>
          <w:color w:val="3F4142"/>
          <w:sz w:val="21"/>
          <w:szCs w:val="21"/>
          <w:highlight w:val="white"/>
        </w:rPr>
        <w:t xml:space="preserve"> ser instituída pela </w:t>
      </w:r>
      <w:r w:rsidR="00C15E7A">
        <w:rPr>
          <w:rFonts w:ascii="Arial" w:eastAsia="Arial" w:hAnsi="Arial" w:cs="Arial"/>
          <w:color w:val="3F4142"/>
          <w:sz w:val="21"/>
          <w:szCs w:val="21"/>
          <w:highlight w:val="white"/>
        </w:rPr>
        <w:t>Assembléia</w:t>
      </w:r>
      <w:r>
        <w:rPr>
          <w:rFonts w:ascii="Arial" w:eastAsia="Arial" w:hAnsi="Arial" w:cs="Arial"/>
          <w:color w:val="3F4142"/>
          <w:sz w:val="21"/>
          <w:szCs w:val="21"/>
          <w:highlight w:val="white"/>
        </w:rPr>
        <w:t xml:space="preserve"> Geral das Nações Unidas em 10 de Dezembro de 1948.</w:t>
      </w:r>
    </w:p>
    <w:p w:rsidR="00444E71" w:rsidRDefault="00444E71">
      <w:pPr>
        <w:pStyle w:val="Normal1"/>
        <w:tabs>
          <w:tab w:val="left" w:pos="709"/>
          <w:tab w:val="left" w:pos="1418"/>
        </w:tabs>
        <w:jc w:val="both"/>
      </w:pPr>
    </w:p>
    <w:p w:rsidR="00444E71" w:rsidRDefault="00083081">
      <w:pPr>
        <w:pStyle w:val="Normal1"/>
        <w:tabs>
          <w:tab w:val="left" w:pos="709"/>
          <w:tab w:val="left" w:pos="1418"/>
        </w:tabs>
        <w:jc w:val="both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É merecida e justa a data comemorativa em prol da mobilização, visto que é direito da população ter acesso aos seus direitos fundamentais reservados pela constituição deste país.</w:t>
      </w:r>
    </w:p>
    <w:p w:rsidR="00444E71" w:rsidRDefault="00083081">
      <w:pPr>
        <w:pStyle w:val="Normal1"/>
        <w:tabs>
          <w:tab w:val="left" w:pos="709"/>
          <w:tab w:val="left" w:pos="1418"/>
        </w:tabs>
        <w:jc w:val="both"/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O Dia de Mobilização Municipal Pelos Direitos Humanos, além de assegurar</w:t>
      </w:r>
      <w:r>
        <w:rPr>
          <w:rFonts w:ascii="Calibri" w:eastAsia="Calibri" w:hAnsi="Calibri" w:cs="Calibri"/>
          <w:color w:val="3F4142"/>
          <w:sz w:val="24"/>
          <w:szCs w:val="24"/>
          <w:highlight w:val="white"/>
        </w:rPr>
        <w:t xml:space="preserve"> aos cidadãos araraquarenses o acesso  aos seus  direitos civis, políticos, sociais e ambientais</w:t>
      </w:r>
      <w:r>
        <w:rPr>
          <w:rFonts w:ascii="Calibri" w:eastAsia="Calibri" w:hAnsi="Calibri" w:cs="Calibri"/>
          <w:sz w:val="24"/>
          <w:szCs w:val="24"/>
        </w:rPr>
        <w:t>, preparará o município para a garantia dos mesmos.</w:t>
      </w:r>
    </w:p>
    <w:p w:rsidR="00444E71" w:rsidRDefault="00444E71">
      <w:pPr>
        <w:pStyle w:val="Normal1"/>
        <w:tabs>
          <w:tab w:val="left" w:pos="709"/>
          <w:tab w:val="left" w:pos="1418"/>
        </w:tabs>
        <w:jc w:val="both"/>
      </w:pPr>
    </w:p>
    <w:p w:rsidR="00444E71" w:rsidRDefault="00444E71">
      <w:pPr>
        <w:pStyle w:val="Normal1"/>
        <w:tabs>
          <w:tab w:val="left" w:pos="709"/>
          <w:tab w:val="left" w:pos="1418"/>
        </w:tabs>
        <w:jc w:val="both"/>
      </w:pPr>
    </w:p>
    <w:p w:rsidR="00444E71" w:rsidRDefault="00444E71">
      <w:pPr>
        <w:pStyle w:val="Normal1"/>
        <w:jc w:val="center"/>
      </w:pPr>
    </w:p>
    <w:p w:rsidR="00444E71" w:rsidRDefault="00444E71">
      <w:pPr>
        <w:pStyle w:val="Normal1"/>
        <w:jc w:val="center"/>
      </w:pPr>
    </w:p>
    <w:p w:rsidR="00444E71" w:rsidRDefault="00083081">
      <w:pPr>
        <w:pStyle w:val="Normal1"/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:rsidR="00444E71" w:rsidRDefault="00083081">
      <w:pPr>
        <w:pStyle w:val="Normal1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Vereadora </w:t>
      </w:r>
    </w:p>
    <w:p w:rsidR="00444E71" w:rsidRDefault="00444E71">
      <w:pPr>
        <w:pStyle w:val="Normal1"/>
        <w:spacing w:line="360" w:lineRule="auto"/>
        <w:ind w:firstLine="1418"/>
        <w:jc w:val="both"/>
      </w:pPr>
    </w:p>
    <w:sectPr w:rsidR="00444E71" w:rsidSect="00444E71">
      <w:headerReference w:type="default" r:id="rId9"/>
      <w:pgSz w:w="11907" w:h="16840"/>
      <w:pgMar w:top="130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95C" w:rsidRDefault="005D295C" w:rsidP="00444E71">
      <w:r>
        <w:separator/>
      </w:r>
    </w:p>
  </w:endnote>
  <w:endnote w:type="continuationSeparator" w:id="0">
    <w:p w:rsidR="005D295C" w:rsidRDefault="005D295C" w:rsidP="0044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95C" w:rsidRDefault="005D295C" w:rsidP="00444E71">
      <w:r>
        <w:separator/>
      </w:r>
    </w:p>
  </w:footnote>
  <w:footnote w:type="continuationSeparator" w:id="0">
    <w:p w:rsidR="005D295C" w:rsidRDefault="005D295C" w:rsidP="00444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71" w:rsidRDefault="00444E71">
    <w:pPr>
      <w:pStyle w:val="Normal1"/>
    </w:pPr>
  </w:p>
  <w:p w:rsidR="00444E71" w:rsidRDefault="00444E71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E71"/>
    <w:rsid w:val="00083081"/>
    <w:rsid w:val="000B4DB2"/>
    <w:rsid w:val="0028609C"/>
    <w:rsid w:val="00444E71"/>
    <w:rsid w:val="005D295C"/>
    <w:rsid w:val="009F40BC"/>
    <w:rsid w:val="00C1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D5D3-CB56-47DE-BCA9-F4CB069B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44E71"/>
    <w:pPr>
      <w:keepNext/>
      <w:ind w:left="567" w:right="-374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444E71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1"/>
    <w:next w:val="Normal1"/>
    <w:rsid w:val="00444E7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44E7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44E7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44E7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44E71"/>
  </w:style>
  <w:style w:type="table" w:customStyle="1" w:styleId="TableNormal">
    <w:name w:val="Table Normal"/>
    <w:rsid w:val="00444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44E71"/>
    <w:pPr>
      <w:ind w:left="567" w:right="-374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ulo">
    <w:name w:val="Subtitle"/>
    <w:basedOn w:val="Normal1"/>
    <w:next w:val="Normal1"/>
    <w:rsid w:val="00444E7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4E7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86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609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609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09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0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oeducacao.bol.uol.com.br/geografia/declaracao-universal-dos-direitos-humano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doeducacao.bol.uol.com.br/geografia/cidadani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2017-01-24T20:35:00Z</cp:lastPrinted>
  <dcterms:created xsi:type="dcterms:W3CDTF">2017-01-23T17:05:00Z</dcterms:created>
  <dcterms:modified xsi:type="dcterms:W3CDTF">2017-01-24T20:35:00Z</dcterms:modified>
</cp:coreProperties>
</file>