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2C" w:rsidRPr="007C78C6" w:rsidRDefault="00DD782C" w:rsidP="00DD782C">
      <w:pPr>
        <w:ind w:right="-376"/>
        <w:jc w:val="both"/>
        <w:rPr>
          <w:rFonts w:ascii="Calibri" w:hAnsi="Calibri"/>
          <w:color w:val="000000"/>
          <w:sz w:val="24"/>
          <w:szCs w:val="24"/>
        </w:rPr>
      </w:pPr>
    </w:p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7C78C6" w:rsidTr="00776DD7">
        <w:tc>
          <w:tcPr>
            <w:tcW w:w="3260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EMENDA 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693" w:type="dxa"/>
            <w:hideMark/>
          </w:tcPr>
          <w:p w:rsidR="00DD782C" w:rsidRPr="007C78C6" w:rsidRDefault="00DD782C" w:rsidP="00776DD7">
            <w:pPr>
              <w:autoSpaceDE/>
              <w:autoSpaceDN/>
              <w:spacing w:line="276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</w:p>
        </w:tc>
      </w:tr>
    </w:tbl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6804"/>
        <w:gridCol w:w="1134"/>
        <w:gridCol w:w="992"/>
      </w:tblGrid>
      <w:tr w:rsidR="00DD782C" w:rsidRPr="007C78C6" w:rsidTr="00781A77">
        <w:tc>
          <w:tcPr>
            <w:tcW w:w="6804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PROJETO DE LEI 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COMPLEMENTAR 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hideMark/>
          </w:tcPr>
          <w:p w:rsidR="00DD782C" w:rsidRPr="007C78C6" w:rsidRDefault="00781A77">
            <w:pPr>
              <w:autoSpaceDE/>
              <w:autoSpaceDN/>
              <w:spacing w:line="276" w:lineRule="auto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  <w:r w:rsidRPr="007C78C6">
              <w:rPr>
                <w:rFonts w:ascii="Calibri" w:hAnsi="Calibri"/>
                <w:b/>
                <w:sz w:val="32"/>
                <w:szCs w:val="32"/>
              </w:rPr>
              <w:t>0</w:t>
            </w:r>
            <w:r w:rsidR="00FF2124" w:rsidRPr="007C78C6">
              <w:rPr>
                <w:rFonts w:ascii="Calibri" w:hAnsi="Calibri"/>
                <w:b/>
                <w:sz w:val="32"/>
                <w:szCs w:val="32"/>
              </w:rPr>
              <w:t>07</w:t>
            </w:r>
          </w:p>
        </w:tc>
        <w:tc>
          <w:tcPr>
            <w:tcW w:w="992" w:type="dxa"/>
          </w:tcPr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/1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>6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.</w:t>
            </w:r>
          </w:p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781A77" w:rsidRPr="007C78C6" w:rsidRDefault="002A3F12" w:rsidP="00CB6B44">
      <w:pPr>
        <w:pStyle w:val="Textoembloco"/>
        <w:tabs>
          <w:tab w:val="left" w:pos="142"/>
        </w:tabs>
        <w:ind w:left="0" w:firstLine="2835"/>
        <w:rPr>
          <w:rFonts w:ascii="Calibri" w:hAnsi="Calibri"/>
        </w:rPr>
      </w:pPr>
      <w:r w:rsidRPr="007C78C6">
        <w:rPr>
          <w:rFonts w:ascii="Calibri" w:hAnsi="Calibri"/>
        </w:rPr>
        <w:t>D</w:t>
      </w:r>
      <w:r w:rsidR="00CB6B44">
        <w:rPr>
          <w:rFonts w:ascii="Calibri" w:hAnsi="Calibri"/>
        </w:rPr>
        <w:t xml:space="preserve">ê-se ao Art. </w:t>
      </w:r>
      <w:r w:rsidR="000B02D0">
        <w:rPr>
          <w:rFonts w:ascii="Calibri" w:hAnsi="Calibri"/>
        </w:rPr>
        <w:t>5</w:t>
      </w:r>
      <w:r w:rsidR="00781A77" w:rsidRPr="007C78C6">
        <w:rPr>
          <w:rFonts w:ascii="Calibri" w:hAnsi="Calibri"/>
        </w:rPr>
        <w:t xml:space="preserve">º </w:t>
      </w:r>
      <w:r w:rsidR="00FF2124" w:rsidRPr="007C78C6">
        <w:rPr>
          <w:rFonts w:ascii="Calibri" w:hAnsi="Calibri"/>
        </w:rPr>
        <w:t xml:space="preserve">do Projeto </w:t>
      </w:r>
      <w:r w:rsidR="00CB6B44">
        <w:rPr>
          <w:rFonts w:ascii="Calibri" w:hAnsi="Calibri"/>
        </w:rPr>
        <w:t xml:space="preserve">de Lei Complementar nº 007/16 </w:t>
      </w:r>
      <w:r w:rsidR="00781A77" w:rsidRPr="007C78C6">
        <w:rPr>
          <w:rFonts w:ascii="Calibri" w:hAnsi="Calibri"/>
        </w:rPr>
        <w:t>a seguinte redação:</w:t>
      </w:r>
    </w:p>
    <w:p w:rsidR="00FF2124" w:rsidRPr="007C78C6" w:rsidRDefault="00FF2124" w:rsidP="00FF2124">
      <w:pPr>
        <w:tabs>
          <w:tab w:val="left" w:pos="2835"/>
        </w:tabs>
        <w:ind w:firstLine="3402"/>
        <w:jc w:val="both"/>
        <w:rPr>
          <w:rFonts w:ascii="Calibri" w:hAnsi="Calibri" w:cs="Calibri"/>
          <w:sz w:val="24"/>
          <w:szCs w:val="24"/>
        </w:rPr>
      </w:pPr>
    </w:p>
    <w:p w:rsidR="00F814D2" w:rsidRDefault="00CB6B44" w:rsidP="001454D3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“</w:t>
      </w:r>
      <w:r w:rsidR="00FF2124" w:rsidRPr="00CB6B44">
        <w:rPr>
          <w:rFonts w:ascii="Calibri" w:hAnsi="Calibri" w:cs="Calibri"/>
          <w:sz w:val="24"/>
          <w:szCs w:val="24"/>
        </w:rPr>
        <w:t xml:space="preserve">Art. </w:t>
      </w:r>
      <w:r w:rsidR="000B02D0">
        <w:rPr>
          <w:rFonts w:ascii="Calibri" w:hAnsi="Calibri" w:cs="Calibri"/>
          <w:sz w:val="24"/>
          <w:szCs w:val="24"/>
        </w:rPr>
        <w:t>5</w:t>
      </w:r>
      <w:r w:rsidR="00FF2124" w:rsidRPr="00CB6B44">
        <w:rPr>
          <w:rFonts w:ascii="Calibri" w:hAnsi="Calibri" w:cs="Calibri"/>
          <w:sz w:val="24"/>
          <w:szCs w:val="24"/>
        </w:rPr>
        <w:t>º</w:t>
      </w:r>
      <w:r w:rsidR="00FF2124" w:rsidRPr="007C78C6">
        <w:rPr>
          <w:rFonts w:ascii="Calibri" w:hAnsi="Calibri" w:cs="Calibri"/>
          <w:b/>
          <w:sz w:val="24"/>
          <w:szCs w:val="24"/>
        </w:rPr>
        <w:t xml:space="preserve"> </w:t>
      </w:r>
      <w:r w:rsidR="00AC630B">
        <w:rPr>
          <w:rFonts w:ascii="Calibri" w:hAnsi="Calibri" w:cs="Calibri"/>
          <w:sz w:val="24"/>
          <w:szCs w:val="24"/>
        </w:rPr>
        <w:t>O §</w:t>
      </w:r>
      <w:r w:rsidR="000B02D0" w:rsidRPr="000B02D0">
        <w:rPr>
          <w:rFonts w:ascii="Calibri" w:hAnsi="Calibri" w:cs="Calibri"/>
          <w:sz w:val="24"/>
          <w:szCs w:val="24"/>
        </w:rPr>
        <w:t>5º</w:t>
      </w:r>
      <w:r w:rsidR="000B02D0">
        <w:rPr>
          <w:rFonts w:ascii="Calibri" w:hAnsi="Calibri" w:cs="Calibri"/>
          <w:sz w:val="24"/>
          <w:szCs w:val="24"/>
        </w:rPr>
        <w:t xml:space="preserve"> do Art. 5º</w:t>
      </w:r>
      <w:r w:rsidR="000B02D0" w:rsidRPr="000B02D0">
        <w:rPr>
          <w:rFonts w:ascii="Calibri" w:hAnsi="Calibri" w:cs="Calibri"/>
          <w:sz w:val="24"/>
          <w:szCs w:val="24"/>
        </w:rPr>
        <w:t xml:space="preserve"> da Lei Complementar </w:t>
      </w:r>
      <w:r w:rsidR="000B02D0">
        <w:rPr>
          <w:rFonts w:ascii="Calibri" w:hAnsi="Calibri" w:cs="Calibri"/>
          <w:sz w:val="24"/>
          <w:szCs w:val="24"/>
        </w:rPr>
        <w:t>n</w:t>
      </w:r>
      <w:r w:rsidR="000B02D0" w:rsidRPr="000B02D0">
        <w:rPr>
          <w:rFonts w:ascii="Calibri" w:hAnsi="Calibri" w:cs="Calibri"/>
          <w:sz w:val="24"/>
          <w:szCs w:val="24"/>
        </w:rPr>
        <w:t>º 851</w:t>
      </w:r>
      <w:r w:rsidR="000B02D0">
        <w:rPr>
          <w:rFonts w:ascii="Calibri" w:hAnsi="Calibri" w:cs="Calibri"/>
          <w:sz w:val="24"/>
          <w:szCs w:val="24"/>
        </w:rPr>
        <w:t xml:space="preserve">, de 11 de fevereiro de </w:t>
      </w:r>
      <w:r w:rsidR="000B02D0" w:rsidRPr="000B02D0">
        <w:rPr>
          <w:rFonts w:ascii="Calibri" w:hAnsi="Calibri" w:cs="Calibri"/>
          <w:sz w:val="24"/>
          <w:szCs w:val="24"/>
        </w:rPr>
        <w:t>2014</w:t>
      </w:r>
      <w:r w:rsidR="000B02D0">
        <w:rPr>
          <w:rFonts w:ascii="Calibri" w:hAnsi="Calibri" w:cs="Calibri"/>
          <w:sz w:val="24"/>
          <w:szCs w:val="24"/>
        </w:rPr>
        <w:t>,</w:t>
      </w:r>
      <w:r w:rsidR="000B02D0" w:rsidRPr="000B02D0">
        <w:rPr>
          <w:rFonts w:ascii="Calibri" w:hAnsi="Calibri" w:cs="Calibri"/>
          <w:sz w:val="24"/>
          <w:szCs w:val="24"/>
        </w:rPr>
        <w:t xml:space="preserve"> passa a vigorar com </w:t>
      </w:r>
      <w:r w:rsidR="000B02D0">
        <w:rPr>
          <w:rFonts w:ascii="Calibri" w:hAnsi="Calibri" w:cs="Calibri"/>
          <w:sz w:val="24"/>
          <w:szCs w:val="24"/>
        </w:rPr>
        <w:t xml:space="preserve">a seguinte </w:t>
      </w:r>
      <w:r w:rsidR="000B02D0" w:rsidRPr="000B02D0">
        <w:rPr>
          <w:rFonts w:ascii="Calibri" w:hAnsi="Calibri" w:cs="Calibri"/>
          <w:sz w:val="24"/>
          <w:szCs w:val="24"/>
        </w:rPr>
        <w:t>redação</w:t>
      </w:r>
      <w:r w:rsidR="00AC630B">
        <w:rPr>
          <w:rFonts w:ascii="Calibri" w:hAnsi="Calibri" w:cs="Calibri"/>
          <w:sz w:val="24"/>
          <w:szCs w:val="24"/>
        </w:rPr>
        <w:t>:</w:t>
      </w:r>
    </w:p>
    <w:p w:rsidR="00F814D2" w:rsidRDefault="00F814D2" w:rsidP="001454D3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proofErr w:type="gramEnd"/>
    </w:p>
    <w:p w:rsidR="001454D3" w:rsidRDefault="00F814D2" w:rsidP="00F814D2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</w:t>
      </w:r>
      <w:r w:rsidR="000B02D0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º</w:t>
      </w:r>
      <w:r w:rsidR="000B02D0" w:rsidRPr="000B02D0">
        <w:rPr>
          <w:rFonts w:ascii="Calibri" w:hAnsi="Calibri" w:cs="Calibri"/>
          <w:sz w:val="24"/>
          <w:szCs w:val="24"/>
        </w:rPr>
        <w:t xml:space="preserve"> Será admitida destinação da área verde em percentual maior que o exigido por esta </w:t>
      </w:r>
      <w:r w:rsidR="000B02D0">
        <w:rPr>
          <w:rFonts w:ascii="Calibri" w:hAnsi="Calibri" w:cs="Calibri"/>
          <w:sz w:val="24"/>
          <w:szCs w:val="24"/>
        </w:rPr>
        <w:t>L</w:t>
      </w:r>
      <w:r w:rsidR="000B02D0" w:rsidRPr="000B02D0">
        <w:rPr>
          <w:rFonts w:ascii="Calibri" w:hAnsi="Calibri" w:cs="Calibri"/>
          <w:sz w:val="24"/>
          <w:szCs w:val="24"/>
        </w:rPr>
        <w:t xml:space="preserve">ei </w:t>
      </w:r>
      <w:r w:rsidR="000B02D0">
        <w:rPr>
          <w:rFonts w:ascii="Calibri" w:hAnsi="Calibri" w:cs="Calibri"/>
          <w:sz w:val="24"/>
          <w:szCs w:val="24"/>
        </w:rPr>
        <w:t xml:space="preserve">Complementar </w:t>
      </w:r>
      <w:r w:rsidR="000B02D0" w:rsidRPr="000B02D0">
        <w:rPr>
          <w:rFonts w:ascii="Calibri" w:hAnsi="Calibri" w:cs="Calibri"/>
          <w:sz w:val="24"/>
          <w:szCs w:val="24"/>
        </w:rPr>
        <w:t>em caso de ocorrência de Corredor de Integração Ecológico – CIECO na gleba a ser parcelada, quando essas áreas poderão ser destinadas ao Município como área verde, mesmo que ultrapassem 10% da área parcelável</w:t>
      </w:r>
      <w:r w:rsidR="000B02D0">
        <w:rPr>
          <w:rFonts w:ascii="Calibri" w:hAnsi="Calibri" w:cs="Calibri"/>
          <w:sz w:val="24"/>
          <w:szCs w:val="24"/>
        </w:rPr>
        <w:t>.</w:t>
      </w:r>
      <w:proofErr w:type="gramStart"/>
      <w:r w:rsidR="000B02D0">
        <w:rPr>
          <w:rFonts w:ascii="Calibri" w:hAnsi="Calibri" w:cs="Calibri"/>
          <w:sz w:val="24"/>
          <w:szCs w:val="24"/>
        </w:rPr>
        <w:t>”</w:t>
      </w:r>
      <w:proofErr w:type="gramEnd"/>
      <w:r w:rsidR="000B02D0">
        <w:rPr>
          <w:rFonts w:ascii="Calibri" w:hAnsi="Calibri" w:cs="Calibri"/>
          <w:sz w:val="24"/>
          <w:szCs w:val="24"/>
        </w:rPr>
        <w:t xml:space="preserve"> </w:t>
      </w:r>
    </w:p>
    <w:p w:rsidR="00DD782C" w:rsidRPr="007C78C6" w:rsidRDefault="00781A77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  <w:r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  <w:t xml:space="preserve"> </w:t>
      </w:r>
    </w:p>
    <w:p w:rsidR="00DD782C" w:rsidRPr="007C78C6" w:rsidRDefault="00DD782C" w:rsidP="00DD782C">
      <w:pPr>
        <w:ind w:left="567" w:right="-567"/>
        <w:jc w:val="center"/>
        <w:rPr>
          <w:rFonts w:ascii="Calibri" w:hAnsi="Calibri"/>
          <w:sz w:val="24"/>
        </w:rPr>
      </w:pPr>
      <w:r w:rsidRPr="007C78C6">
        <w:rPr>
          <w:rFonts w:ascii="Calibri" w:hAnsi="Calibri"/>
          <w:sz w:val="24"/>
        </w:rPr>
        <w:t>Sala de sessões Plíni</w:t>
      </w:r>
      <w:bookmarkStart w:id="0" w:name="_GoBack"/>
      <w:bookmarkEnd w:id="0"/>
      <w:r w:rsidRPr="007C78C6">
        <w:rPr>
          <w:rFonts w:ascii="Calibri" w:hAnsi="Calibri"/>
          <w:sz w:val="24"/>
        </w:rPr>
        <w:t xml:space="preserve">o de Carvalho, </w:t>
      </w:r>
      <w:r w:rsidR="00CB6B44">
        <w:rPr>
          <w:rFonts w:ascii="Calibri" w:hAnsi="Calibri"/>
          <w:sz w:val="24"/>
        </w:rPr>
        <w:t>06</w:t>
      </w:r>
      <w:r w:rsidR="002A3F12" w:rsidRPr="007C78C6">
        <w:rPr>
          <w:rFonts w:ascii="Calibri" w:hAnsi="Calibri"/>
          <w:sz w:val="24"/>
        </w:rPr>
        <w:t xml:space="preserve"> </w:t>
      </w:r>
      <w:r w:rsidR="00776DD7" w:rsidRPr="007C78C6">
        <w:rPr>
          <w:rFonts w:ascii="Calibri" w:hAnsi="Calibri"/>
          <w:sz w:val="24"/>
        </w:rPr>
        <w:t xml:space="preserve">de </w:t>
      </w:r>
      <w:r w:rsidR="00CB6B44">
        <w:rPr>
          <w:rFonts w:ascii="Calibri" w:hAnsi="Calibri"/>
          <w:sz w:val="24"/>
        </w:rPr>
        <w:t>dez</w:t>
      </w:r>
      <w:r w:rsidR="00776DD7" w:rsidRPr="007C78C6">
        <w:rPr>
          <w:rFonts w:ascii="Calibri" w:hAnsi="Calibri"/>
          <w:sz w:val="24"/>
        </w:rPr>
        <w:t>embro</w:t>
      </w:r>
      <w:r w:rsidRPr="007C78C6">
        <w:rPr>
          <w:rFonts w:ascii="Calibri" w:hAnsi="Calibri"/>
          <w:sz w:val="24"/>
        </w:rPr>
        <w:t xml:space="preserve"> de 201</w:t>
      </w:r>
      <w:r w:rsidR="00776DD7" w:rsidRPr="007C78C6">
        <w:rPr>
          <w:rFonts w:ascii="Calibri" w:hAnsi="Calibri"/>
          <w:sz w:val="24"/>
        </w:rPr>
        <w:t>6</w:t>
      </w:r>
      <w:r w:rsidRPr="007C78C6">
        <w:rPr>
          <w:rFonts w:ascii="Calibri" w:hAnsi="Calibri"/>
          <w:sz w:val="24"/>
        </w:rPr>
        <w:t>.</w:t>
      </w:r>
    </w:p>
    <w:p w:rsidR="00DD782C" w:rsidRPr="007C78C6" w:rsidRDefault="00DD782C" w:rsidP="002A3F12">
      <w:pPr>
        <w:ind w:left="567" w:right="-567"/>
        <w:rPr>
          <w:rFonts w:ascii="Calibri" w:hAnsi="Calibri"/>
          <w:sz w:val="24"/>
        </w:rPr>
      </w:pPr>
      <w:r w:rsidRPr="007C78C6">
        <w:rPr>
          <w:rFonts w:ascii="Calibri" w:hAnsi="Calibri"/>
          <w:b/>
          <w:sz w:val="24"/>
        </w:rPr>
        <w:tab/>
      </w:r>
    </w:p>
    <w:p w:rsidR="00DD782C" w:rsidRPr="007C78C6" w:rsidRDefault="00DD782C" w:rsidP="00DD782C">
      <w:pPr>
        <w:ind w:left="426" w:right="-567"/>
        <w:rPr>
          <w:rFonts w:ascii="Calibri" w:hAnsi="Calibri"/>
          <w:b/>
          <w:sz w:val="24"/>
        </w:rPr>
      </w:pPr>
    </w:p>
    <w:p w:rsidR="008354DB" w:rsidRDefault="008354DB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 w:rsidRPr="007C78C6">
        <w:rPr>
          <w:rFonts w:ascii="Calibri" w:hAnsi="Calibri"/>
          <w:b/>
          <w:bCs/>
          <w:sz w:val="28"/>
          <w:szCs w:val="28"/>
        </w:rPr>
        <w:t>____________________________________</w:t>
      </w:r>
    </w:p>
    <w:p w:rsidR="002A3F12" w:rsidRDefault="00CB6B44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PEDRO BAPTISTINI</w:t>
      </w:r>
    </w:p>
    <w:p w:rsidR="00CB6B44" w:rsidRPr="00CB6B44" w:rsidRDefault="00CB6B44" w:rsidP="002A3F12">
      <w:pPr>
        <w:pStyle w:val="Textoembloco"/>
        <w:ind w:right="51"/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Vereador</w:t>
      </w: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sectPr w:rsidR="002A3F12" w:rsidRPr="007C78C6" w:rsidSect="002A3F12">
      <w:pgSz w:w="12242" w:h="15842" w:code="1"/>
      <w:pgMar w:top="1417" w:right="1701" w:bottom="1417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2C"/>
    <w:rsid w:val="000B02D0"/>
    <w:rsid w:val="001454D3"/>
    <w:rsid w:val="002268AD"/>
    <w:rsid w:val="002A3F12"/>
    <w:rsid w:val="00776DD7"/>
    <w:rsid w:val="00781A77"/>
    <w:rsid w:val="007C78C6"/>
    <w:rsid w:val="008354DB"/>
    <w:rsid w:val="00907017"/>
    <w:rsid w:val="00AC630B"/>
    <w:rsid w:val="00C50A05"/>
    <w:rsid w:val="00CB6B44"/>
    <w:rsid w:val="00CF7D22"/>
    <w:rsid w:val="00DD782C"/>
    <w:rsid w:val="00F814D2"/>
    <w:rsid w:val="00FF2124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2016-11-28T19:01:00Z</cp:lastPrinted>
  <dcterms:created xsi:type="dcterms:W3CDTF">2016-12-05T20:10:00Z</dcterms:created>
  <dcterms:modified xsi:type="dcterms:W3CDTF">2016-12-05T20:21:00Z</dcterms:modified>
</cp:coreProperties>
</file>