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CB6B44">
        <w:rPr>
          <w:rFonts w:ascii="Calibri" w:hAnsi="Calibri"/>
        </w:rPr>
        <w:t>ê-se ao Art. 1</w:t>
      </w:r>
      <w:r w:rsidR="00781A77" w:rsidRPr="007C78C6">
        <w:rPr>
          <w:rFonts w:ascii="Calibri" w:hAnsi="Calibri"/>
        </w:rPr>
        <w:t xml:space="preserve">º </w:t>
      </w:r>
      <w:r w:rsidR="00FF2124" w:rsidRPr="007C78C6">
        <w:rPr>
          <w:rFonts w:ascii="Calibri" w:hAnsi="Calibri"/>
        </w:rPr>
        <w:t xml:space="preserve">do Projeto </w:t>
      </w:r>
      <w:r w:rsidR="00CB6B44">
        <w:rPr>
          <w:rFonts w:ascii="Calibri" w:hAnsi="Calibri"/>
        </w:rPr>
        <w:t xml:space="preserve">de Lei Complementar nº 007/16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CB6B44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Pr="00CB6B44">
        <w:rPr>
          <w:rFonts w:ascii="Calibri" w:hAnsi="Calibri" w:cs="Calibri"/>
          <w:sz w:val="24"/>
          <w:szCs w:val="24"/>
        </w:rPr>
        <w:t>1</w:t>
      </w:r>
      <w:r w:rsidR="00FF2124" w:rsidRPr="00CB6B44">
        <w:rPr>
          <w:rFonts w:ascii="Calibri" w:hAnsi="Calibri" w:cs="Calibri"/>
          <w:sz w:val="24"/>
          <w:szCs w:val="24"/>
        </w:rPr>
        <w:t>º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Pr="00CB6B44">
        <w:rPr>
          <w:rFonts w:ascii="Calibri" w:hAnsi="Calibri" w:cs="Calibri"/>
          <w:sz w:val="24"/>
          <w:szCs w:val="24"/>
        </w:rPr>
        <w:t>A Tabela 1 do Anexo da Lei Complementar</w:t>
      </w:r>
      <w:r>
        <w:rPr>
          <w:rFonts w:ascii="Calibri" w:hAnsi="Calibri" w:cs="Calibri"/>
          <w:sz w:val="24"/>
          <w:szCs w:val="24"/>
        </w:rPr>
        <w:t xml:space="preserve"> n</w:t>
      </w:r>
      <w:r w:rsidRPr="00CB6B44">
        <w:rPr>
          <w:rFonts w:ascii="Calibri" w:hAnsi="Calibri" w:cs="Calibri"/>
          <w:sz w:val="24"/>
          <w:szCs w:val="24"/>
        </w:rPr>
        <w:t>º 851</w:t>
      </w:r>
      <w:r>
        <w:rPr>
          <w:rFonts w:ascii="Calibri" w:hAnsi="Calibri" w:cs="Calibri"/>
          <w:sz w:val="24"/>
          <w:szCs w:val="24"/>
        </w:rPr>
        <w:t>, de 11 de fevereiro de 20</w:t>
      </w:r>
      <w:r w:rsidRPr="00CB6B44">
        <w:rPr>
          <w:rFonts w:ascii="Calibri" w:hAnsi="Calibri" w:cs="Calibri"/>
          <w:sz w:val="24"/>
          <w:szCs w:val="24"/>
        </w:rPr>
        <w:t>14, referente ao padrão de loteamento predominantemente residencial, aberto e fechado, situado em ZOE</w:t>
      </w:r>
      <w:r>
        <w:rPr>
          <w:rFonts w:ascii="Calibri" w:hAnsi="Calibri" w:cs="Calibri"/>
          <w:sz w:val="24"/>
          <w:szCs w:val="24"/>
        </w:rPr>
        <w:t>M</w:t>
      </w:r>
      <w:r w:rsidRPr="00CB6B44">
        <w:rPr>
          <w:rFonts w:ascii="Calibri" w:hAnsi="Calibri" w:cs="Calibri"/>
          <w:sz w:val="24"/>
          <w:szCs w:val="24"/>
        </w:rPr>
        <w:t>I-AEIU</w:t>
      </w:r>
      <w:r>
        <w:rPr>
          <w:rFonts w:ascii="Calibri" w:hAnsi="Calibri" w:cs="Calibri"/>
          <w:sz w:val="24"/>
          <w:szCs w:val="24"/>
        </w:rPr>
        <w:t>-</w:t>
      </w:r>
      <w:r w:rsidRPr="00CB6B44">
        <w:rPr>
          <w:rFonts w:ascii="Calibri" w:hAnsi="Calibri" w:cs="Calibri"/>
          <w:sz w:val="24"/>
          <w:szCs w:val="24"/>
        </w:rPr>
        <w:t>ACITE passa a vigorar</w:t>
      </w:r>
      <w:r w:rsidR="00553FE8">
        <w:rPr>
          <w:rFonts w:ascii="Calibri" w:hAnsi="Calibri" w:cs="Calibri"/>
          <w:sz w:val="24"/>
          <w:szCs w:val="24"/>
        </w:rPr>
        <w:t xml:space="preserve"> com as seguintes alterações</w:t>
      </w:r>
      <w:r>
        <w:rPr>
          <w:rFonts w:ascii="Calibri" w:hAnsi="Calibri" w:cs="Calibri"/>
          <w:sz w:val="24"/>
          <w:szCs w:val="24"/>
        </w:rPr>
        <w:t>:</w:t>
      </w:r>
    </w:p>
    <w:p w:rsidR="00CB6B44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CB6B44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para terrenos em meio de quadra, os lotes deverão possuir área mínima de </w:t>
      </w:r>
      <w:r w:rsidRPr="00CB6B44">
        <w:rPr>
          <w:rFonts w:ascii="Calibri" w:hAnsi="Calibri" w:cs="Calibri"/>
          <w:sz w:val="24"/>
          <w:szCs w:val="24"/>
        </w:rPr>
        <w:t xml:space="preserve">300,00 (trezentos) metros </w:t>
      </w:r>
      <w:proofErr w:type="gramStart"/>
      <w:r w:rsidRPr="00CB6B44">
        <w:rPr>
          <w:rFonts w:ascii="Calibri" w:hAnsi="Calibri" w:cs="Calibri"/>
          <w:sz w:val="24"/>
          <w:szCs w:val="24"/>
        </w:rPr>
        <w:t xml:space="preserve">quadrados e </w:t>
      </w:r>
      <w:r>
        <w:rPr>
          <w:rFonts w:ascii="Calibri" w:hAnsi="Calibri" w:cs="Calibri"/>
          <w:sz w:val="24"/>
          <w:szCs w:val="24"/>
        </w:rPr>
        <w:t xml:space="preserve">testada </w:t>
      </w:r>
      <w:r w:rsidRPr="00CB6B44">
        <w:rPr>
          <w:rFonts w:ascii="Calibri" w:hAnsi="Calibri" w:cs="Calibri"/>
          <w:sz w:val="24"/>
          <w:szCs w:val="24"/>
        </w:rPr>
        <w:t>mínima de 10,00 (dez) metros</w:t>
      </w:r>
      <w:proofErr w:type="gramEnd"/>
      <w:r>
        <w:rPr>
          <w:rFonts w:ascii="Calibri" w:hAnsi="Calibri" w:cs="Calibri"/>
          <w:sz w:val="24"/>
          <w:szCs w:val="24"/>
        </w:rPr>
        <w:t>;</w:t>
      </w:r>
    </w:p>
    <w:p w:rsidR="00CB6B44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CB6B44" w:rsidP="00CB6B4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II – para terrenos de esquina, os lotes deverão possuir</w:t>
      </w:r>
      <w:r w:rsidRPr="00CB6B44">
        <w:rPr>
          <w:rFonts w:ascii="Calibri" w:hAnsi="Calibri" w:cs="Calibri"/>
          <w:sz w:val="24"/>
          <w:szCs w:val="24"/>
        </w:rPr>
        <w:t xml:space="preserve"> área mínima de 360,00 (trezentos e sessenta) metros quadrados e testada mínima de 12,00 (doze) metros</w:t>
      </w:r>
      <w:r>
        <w:rPr>
          <w:rFonts w:ascii="Calibri" w:hAnsi="Calibri" w:cs="Calibri"/>
          <w:sz w:val="24"/>
          <w:szCs w:val="24"/>
        </w:rPr>
        <w:t>.”</w:t>
      </w:r>
      <w:proofErr w:type="gramEnd"/>
    </w:p>
    <w:p w:rsidR="00781A77" w:rsidRPr="007C78C6" w:rsidRDefault="00781A77" w:rsidP="00781A77">
      <w:pPr>
        <w:ind w:left="426" w:right="-234"/>
        <w:jc w:val="center"/>
        <w:rPr>
          <w:rFonts w:ascii="Calibri" w:hAnsi="Calibri"/>
          <w:b/>
          <w:sz w:val="32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035EFE"/>
    <w:rsid w:val="002A3F12"/>
    <w:rsid w:val="00553FE8"/>
    <w:rsid w:val="00776DD7"/>
    <w:rsid w:val="00781A77"/>
    <w:rsid w:val="007C78C6"/>
    <w:rsid w:val="008354DB"/>
    <w:rsid w:val="00C50A05"/>
    <w:rsid w:val="00CB6B44"/>
    <w:rsid w:val="00CF7D22"/>
    <w:rsid w:val="00DD782C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2016-12-05T20:44:00Z</cp:lastPrinted>
  <dcterms:created xsi:type="dcterms:W3CDTF">2016-12-05T19:41:00Z</dcterms:created>
  <dcterms:modified xsi:type="dcterms:W3CDTF">2016-12-05T20:44:00Z</dcterms:modified>
</cp:coreProperties>
</file>