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2A3F12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>D</w:t>
      </w:r>
      <w:r w:rsidR="00FF2124" w:rsidRPr="007C78C6">
        <w:rPr>
          <w:rFonts w:ascii="Calibri" w:hAnsi="Calibri"/>
        </w:rPr>
        <w:t>ê-se ao Art. 3</w:t>
      </w:r>
      <w:r w:rsidR="00781A77" w:rsidRPr="007C78C6">
        <w:rPr>
          <w:rFonts w:ascii="Calibri" w:hAnsi="Calibri"/>
        </w:rPr>
        <w:t xml:space="preserve">º </w:t>
      </w:r>
      <w:r w:rsidR="00FF2124" w:rsidRPr="007C78C6">
        <w:rPr>
          <w:rFonts w:ascii="Calibri" w:hAnsi="Calibri"/>
        </w:rPr>
        <w:t xml:space="preserve">do Projeto </w:t>
      </w:r>
      <w:r w:rsidR="00781A77" w:rsidRPr="007C78C6">
        <w:rPr>
          <w:rFonts w:ascii="Calibri" w:hAnsi="Calibri"/>
        </w:rPr>
        <w:t>a seguinte redação: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FF2124" w:rsidP="00FF212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7C78C6">
        <w:rPr>
          <w:rFonts w:ascii="Calibri" w:hAnsi="Calibri" w:cs="Calibri"/>
          <w:b/>
          <w:sz w:val="24"/>
          <w:szCs w:val="24"/>
        </w:rPr>
        <w:t xml:space="preserve">Art. 3º </w:t>
      </w:r>
      <w:r w:rsidRPr="007C78C6">
        <w:rPr>
          <w:rFonts w:ascii="Calibri" w:hAnsi="Calibri" w:cs="Calibri"/>
          <w:sz w:val="24"/>
          <w:szCs w:val="24"/>
        </w:rPr>
        <w:t>A tabela de índices urbanísticos do Art. 128 da Lei Complementar nº 850, de 11 de fevereiro de 2014 passa a vigorar como abaixo, acrescendo-se ao mesmo Art. 128 o parágrafo 3º:</w:t>
      </w:r>
    </w:p>
    <w:p w:rsidR="00FF2124" w:rsidRPr="007C78C6" w:rsidRDefault="00FF2124" w:rsidP="00FF212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FF2124" w:rsidP="00FF2124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proofErr w:type="gramStart"/>
      <w:r w:rsidRPr="007C78C6">
        <w:rPr>
          <w:rFonts w:ascii="Calibri" w:hAnsi="Calibri" w:cs="Calibri"/>
          <w:sz w:val="24"/>
          <w:szCs w:val="24"/>
        </w:rPr>
        <w:t>“Art. 128 [...]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color w:val="C00000"/>
          <w:sz w:val="24"/>
          <w:szCs w:val="24"/>
        </w:rPr>
      </w:pPr>
      <w:proofErr w:type="gramEnd"/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779"/>
        <w:gridCol w:w="780"/>
        <w:gridCol w:w="779"/>
        <w:gridCol w:w="780"/>
        <w:gridCol w:w="1063"/>
        <w:gridCol w:w="1064"/>
      </w:tblGrid>
      <w:tr w:rsidR="00FF2124" w:rsidRPr="007C78C6" w:rsidTr="00376EAE">
        <w:trPr>
          <w:trHeight w:val="2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ZONA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IA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IP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ICV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ID</w:t>
            </w:r>
          </w:p>
        </w:tc>
      </w:tr>
      <w:tr w:rsidR="00FF2124" w:rsidRPr="007C78C6" w:rsidTr="00376EA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IAB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IAM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vertAlign w:val="superscript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Db</w:t>
            </w:r>
            <w:r w:rsidRPr="007C78C6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b/>
                <w:sz w:val="24"/>
                <w:szCs w:val="24"/>
              </w:rPr>
              <w:t>Ddb</w:t>
            </w:r>
            <w:r w:rsidRPr="007C78C6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80%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ZAUS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70%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ZOPRE AEIU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ZOPRE AEIS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ZOPRE APRM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ZOEMI AEIU-ACOP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3,50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ZOEMI AEIU-ACITE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ZOEMI AEIS-AEIRA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ZEPP ZOPI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15%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ZEPP ZEPIS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15%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ZEPP ZOPAG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15%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</w:tr>
      <w:tr w:rsidR="00FF2124" w:rsidRPr="007C78C6" w:rsidTr="00376EAE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3. ZORUR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0,30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30%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24" w:rsidRPr="007C78C6" w:rsidRDefault="00FF2124" w:rsidP="00376EAE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C78C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:rsidR="00FF2124" w:rsidRPr="007C78C6" w:rsidRDefault="00FF2124" w:rsidP="00FF2124">
      <w:pPr>
        <w:tabs>
          <w:tab w:val="left" w:pos="284"/>
        </w:tabs>
        <w:ind w:left="284" w:hanging="284"/>
        <w:jc w:val="both"/>
        <w:rPr>
          <w:rFonts w:ascii="Calibri" w:hAnsi="Calibri" w:cs="Calibri"/>
          <w:b/>
          <w:sz w:val="24"/>
          <w:szCs w:val="24"/>
        </w:rPr>
      </w:pPr>
    </w:p>
    <w:p w:rsidR="00FF2124" w:rsidRPr="007C78C6" w:rsidRDefault="00FF2124" w:rsidP="00FF2124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C78C6">
        <w:rPr>
          <w:rFonts w:ascii="Calibri" w:hAnsi="Calibri" w:cs="Calibri"/>
          <w:b/>
          <w:sz w:val="24"/>
          <w:szCs w:val="24"/>
        </w:rPr>
        <w:t>1.</w:t>
      </w:r>
      <w:r w:rsidRPr="007C78C6">
        <w:rPr>
          <w:rFonts w:ascii="Calibri" w:hAnsi="Calibri" w:cs="Calibri"/>
          <w:sz w:val="24"/>
          <w:szCs w:val="24"/>
        </w:rPr>
        <w:tab/>
        <w:t xml:space="preserve">Densidade Bruta: habitantes/hectare, sendo considerado </w:t>
      </w:r>
      <w:proofErr w:type="gramStart"/>
      <w:r w:rsidRPr="007C78C6">
        <w:rPr>
          <w:rFonts w:ascii="Calibri" w:hAnsi="Calibri" w:cs="Calibri"/>
          <w:sz w:val="24"/>
          <w:szCs w:val="24"/>
        </w:rPr>
        <w:t>2</w:t>
      </w:r>
      <w:proofErr w:type="gramEnd"/>
      <w:r w:rsidRPr="007C78C6">
        <w:rPr>
          <w:rFonts w:ascii="Calibri" w:hAnsi="Calibri" w:cs="Calibri"/>
          <w:sz w:val="24"/>
          <w:szCs w:val="24"/>
        </w:rPr>
        <w:t xml:space="preserve"> habitantes por unidade residencial de até dois quartos e 3 habitantes por unidade residencial de mais de dois quartos. É metade da densidade líquida.</w:t>
      </w:r>
    </w:p>
    <w:p w:rsidR="00FF2124" w:rsidRPr="007C78C6" w:rsidRDefault="00FF2124" w:rsidP="00FF2124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C78C6">
        <w:rPr>
          <w:rFonts w:ascii="Calibri" w:hAnsi="Calibri" w:cs="Calibri"/>
          <w:b/>
          <w:sz w:val="24"/>
          <w:szCs w:val="24"/>
        </w:rPr>
        <w:t>2.</w:t>
      </w:r>
      <w:r w:rsidRPr="007C78C6">
        <w:rPr>
          <w:rFonts w:ascii="Calibri" w:hAnsi="Calibri" w:cs="Calibri"/>
          <w:sz w:val="24"/>
          <w:szCs w:val="24"/>
        </w:rPr>
        <w:tab/>
        <w:t>Densidade Bruta diurna: Postos de trabalho por hectare;</w:t>
      </w:r>
    </w:p>
    <w:p w:rsidR="00FF2124" w:rsidRPr="007C78C6" w:rsidRDefault="00FF2124" w:rsidP="00FF2124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FF2124" w:rsidP="00FF2124">
      <w:pPr>
        <w:ind w:left="284" w:firstLine="2551"/>
        <w:jc w:val="both"/>
        <w:rPr>
          <w:rFonts w:ascii="Calibri" w:hAnsi="Calibri" w:cs="Calibri"/>
          <w:sz w:val="24"/>
          <w:szCs w:val="24"/>
        </w:rPr>
      </w:pPr>
      <w:r w:rsidRPr="007C78C6">
        <w:rPr>
          <w:rFonts w:ascii="Calibri" w:hAnsi="Calibri" w:cs="Calibri"/>
          <w:sz w:val="24"/>
          <w:szCs w:val="24"/>
        </w:rPr>
        <w:t xml:space="preserve">§1º [...] </w:t>
      </w:r>
    </w:p>
    <w:p w:rsidR="00FF2124" w:rsidRPr="007C78C6" w:rsidRDefault="00FF2124" w:rsidP="00FF2124">
      <w:pPr>
        <w:ind w:left="284" w:firstLine="2551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FF2124" w:rsidP="00FF2124">
      <w:pPr>
        <w:ind w:left="284" w:firstLine="2551"/>
        <w:jc w:val="both"/>
        <w:rPr>
          <w:rFonts w:ascii="Calibri" w:hAnsi="Calibri" w:cs="Calibri"/>
          <w:sz w:val="24"/>
          <w:szCs w:val="24"/>
        </w:rPr>
      </w:pPr>
      <w:r w:rsidRPr="007C78C6">
        <w:rPr>
          <w:rFonts w:ascii="Calibri" w:hAnsi="Calibri" w:cs="Calibri"/>
          <w:sz w:val="24"/>
          <w:szCs w:val="24"/>
        </w:rPr>
        <w:t>§2º [...]</w:t>
      </w:r>
    </w:p>
    <w:p w:rsidR="00FF2124" w:rsidRPr="007C78C6" w:rsidRDefault="00FF2124" w:rsidP="00FF2124">
      <w:pPr>
        <w:ind w:left="284" w:firstLine="2551"/>
        <w:jc w:val="both"/>
        <w:rPr>
          <w:rFonts w:ascii="Calibri" w:hAnsi="Calibri" w:cs="Calibri"/>
          <w:sz w:val="24"/>
          <w:szCs w:val="24"/>
        </w:rPr>
      </w:pPr>
    </w:p>
    <w:p w:rsidR="00FF2124" w:rsidRPr="007C78C6" w:rsidRDefault="00FF2124" w:rsidP="00FF2124">
      <w:pPr>
        <w:ind w:left="284" w:firstLine="2551"/>
        <w:jc w:val="both"/>
        <w:rPr>
          <w:rFonts w:ascii="Calibri" w:hAnsi="Calibri" w:cs="Calibri"/>
          <w:sz w:val="24"/>
          <w:szCs w:val="24"/>
        </w:rPr>
      </w:pPr>
      <w:r w:rsidRPr="007C78C6">
        <w:rPr>
          <w:rFonts w:ascii="Calibri" w:hAnsi="Calibri" w:cs="Calibri"/>
          <w:sz w:val="24"/>
          <w:szCs w:val="24"/>
        </w:rPr>
        <w:lastRenderedPageBreak/>
        <w:t>§</w:t>
      </w:r>
      <w:proofErr w:type="gramStart"/>
      <w:r w:rsidRPr="007C78C6">
        <w:rPr>
          <w:rFonts w:ascii="Calibri" w:hAnsi="Calibri" w:cs="Calibri"/>
          <w:sz w:val="24"/>
          <w:szCs w:val="24"/>
        </w:rPr>
        <w:t>3º Para os loteamentos denominados Chácara Flora Araraquara, Recanto dos Nobres e Portal das Laranjeiras o índice de densidade bruta a ser aplicado será de 50 habitantes por hectare.”</w:t>
      </w:r>
      <w:proofErr w:type="gramEnd"/>
    </w:p>
    <w:p w:rsidR="00781A77" w:rsidRPr="007C78C6" w:rsidRDefault="00781A77" w:rsidP="00781A77">
      <w:pPr>
        <w:ind w:left="426" w:right="-234"/>
        <w:jc w:val="center"/>
        <w:rPr>
          <w:rFonts w:ascii="Calibri" w:hAnsi="Calibri"/>
          <w:b/>
          <w:sz w:val="32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2A3F12" w:rsidRPr="007C78C6">
        <w:rPr>
          <w:rFonts w:ascii="Calibri" w:hAnsi="Calibri"/>
          <w:sz w:val="24"/>
        </w:rPr>
        <w:t xml:space="preserve">29 </w:t>
      </w:r>
      <w:r w:rsidR="00776DD7" w:rsidRPr="007C78C6">
        <w:rPr>
          <w:rFonts w:ascii="Calibri" w:hAnsi="Calibri"/>
          <w:sz w:val="24"/>
        </w:rPr>
        <w:t>de novembro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WILLIAM AFFONSO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DD782C" w:rsidRPr="007C78C6" w:rsidRDefault="008354DB" w:rsidP="007C78C6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br w:type="page"/>
      </w:r>
      <w:r w:rsidR="007C78C6" w:rsidRPr="007C78C6">
        <w:rPr>
          <w:rFonts w:ascii="Calibri" w:hAnsi="Calibri"/>
          <w:b/>
          <w:bCs/>
          <w:sz w:val="32"/>
          <w:szCs w:val="32"/>
        </w:rPr>
        <w:lastRenderedPageBreak/>
        <w:t>JUSTIFICATIVA</w:t>
      </w:r>
    </w:p>
    <w:p w:rsidR="007C78C6" w:rsidRPr="007C78C6" w:rsidRDefault="007C78C6" w:rsidP="007C78C6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7C78C6" w:rsidRPr="007C78C6" w:rsidRDefault="007C78C6" w:rsidP="007C78C6">
      <w:pPr>
        <w:jc w:val="center"/>
        <w:rPr>
          <w:rFonts w:ascii="Calibri" w:hAnsi="Calibri"/>
          <w:b/>
          <w:bCs/>
          <w:sz w:val="32"/>
          <w:szCs w:val="32"/>
        </w:rPr>
      </w:pPr>
    </w:p>
    <w:p w:rsidR="007C78C6" w:rsidRPr="007C78C6" w:rsidRDefault="007C78C6" w:rsidP="007C78C6">
      <w:pPr>
        <w:jc w:val="both"/>
        <w:rPr>
          <w:rFonts w:ascii="Calibri" w:hAnsi="Calibri"/>
          <w:bCs/>
          <w:sz w:val="24"/>
          <w:szCs w:val="32"/>
        </w:rPr>
      </w:pPr>
      <w:r w:rsidRPr="007C78C6">
        <w:rPr>
          <w:rFonts w:ascii="Calibri" w:hAnsi="Calibri"/>
          <w:b/>
          <w:bCs/>
          <w:sz w:val="32"/>
          <w:szCs w:val="32"/>
        </w:rPr>
        <w:tab/>
      </w:r>
      <w:r w:rsidRPr="007C78C6">
        <w:rPr>
          <w:rFonts w:ascii="Calibri" w:hAnsi="Calibri"/>
          <w:bCs/>
          <w:sz w:val="24"/>
          <w:szCs w:val="32"/>
        </w:rPr>
        <w:t xml:space="preserve">Em essência, a principal inovação trazida pela presente emenda – o acréscimo do §3º ao Art. 128 da Lei Complementar nº 850/14 – justifica-se em razão de a propositura repercutir maciçamente em áreas “vazias”, em que não há consideráveis concentrações urbanas. </w:t>
      </w:r>
    </w:p>
    <w:p w:rsidR="007C78C6" w:rsidRPr="007C78C6" w:rsidRDefault="007C78C6" w:rsidP="007C78C6">
      <w:pPr>
        <w:jc w:val="both"/>
        <w:rPr>
          <w:rFonts w:ascii="Calibri" w:hAnsi="Calibri"/>
          <w:bCs/>
          <w:sz w:val="24"/>
          <w:szCs w:val="32"/>
        </w:rPr>
      </w:pPr>
      <w:r w:rsidRPr="007C78C6">
        <w:rPr>
          <w:rFonts w:ascii="Calibri" w:hAnsi="Calibri"/>
          <w:bCs/>
          <w:sz w:val="24"/>
          <w:szCs w:val="32"/>
        </w:rPr>
        <w:tab/>
        <w:t>Contudo, não se pode deixar de considerar que a propositura repercute sobre concentrações urbanas com peculiaridades tais a ponto de justificar, assim, a exceção introduzida no dispositivo mencionado no parágrafo anterior.</w:t>
      </w:r>
    </w:p>
    <w:p w:rsidR="007C78C6" w:rsidRPr="007C78C6" w:rsidRDefault="007C78C6" w:rsidP="007C78C6">
      <w:pPr>
        <w:jc w:val="both"/>
        <w:rPr>
          <w:rFonts w:ascii="Calibri" w:hAnsi="Calibri"/>
          <w:bCs/>
          <w:sz w:val="24"/>
          <w:szCs w:val="32"/>
        </w:rPr>
      </w:pPr>
      <w:r w:rsidRPr="007C78C6">
        <w:rPr>
          <w:rFonts w:ascii="Calibri" w:hAnsi="Calibri"/>
          <w:bCs/>
          <w:sz w:val="24"/>
          <w:szCs w:val="32"/>
        </w:rPr>
        <w:tab/>
        <w:t xml:space="preserve">Quanto às demais alterações, a emenda visa a dar ao dispositivo por ela tratado a melhor técnica legislativa. </w:t>
      </w:r>
    </w:p>
    <w:p w:rsidR="007C78C6" w:rsidRPr="007C78C6" w:rsidRDefault="007C78C6" w:rsidP="007C78C6">
      <w:pPr>
        <w:jc w:val="both"/>
        <w:rPr>
          <w:rFonts w:ascii="Calibri" w:hAnsi="Calibri"/>
          <w:bCs/>
          <w:sz w:val="24"/>
          <w:szCs w:val="32"/>
        </w:rPr>
      </w:pPr>
    </w:p>
    <w:p w:rsidR="007C78C6" w:rsidRPr="007C78C6" w:rsidRDefault="007C78C6" w:rsidP="007C78C6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>Sala de sessões Plínio de Carvalho, 29 de novembro de 2016.</w:t>
      </w:r>
    </w:p>
    <w:p w:rsidR="007C78C6" w:rsidRPr="007C78C6" w:rsidRDefault="007C78C6" w:rsidP="007C78C6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7C78C6" w:rsidRPr="007C78C6" w:rsidRDefault="007C78C6" w:rsidP="007C78C6">
      <w:pPr>
        <w:ind w:left="426" w:right="-567"/>
        <w:rPr>
          <w:rFonts w:ascii="Calibri" w:hAnsi="Calibri"/>
          <w:b/>
          <w:sz w:val="24"/>
        </w:rPr>
      </w:pPr>
    </w:p>
    <w:p w:rsidR="007C78C6" w:rsidRPr="007C78C6" w:rsidRDefault="007C78C6" w:rsidP="007C78C6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7C78C6" w:rsidRPr="007C78C6" w:rsidRDefault="007C78C6" w:rsidP="007C78C6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WILLIAM AFFONSO</w:t>
      </w:r>
    </w:p>
    <w:p w:rsidR="007C78C6" w:rsidRPr="007C78C6" w:rsidRDefault="007C78C6" w:rsidP="007C78C6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7C78C6" w:rsidRPr="007C78C6" w:rsidRDefault="007C78C6" w:rsidP="007C78C6">
      <w:pPr>
        <w:pStyle w:val="Textoembloco"/>
        <w:ind w:right="51"/>
        <w:jc w:val="center"/>
        <w:rPr>
          <w:rFonts w:ascii="Calibri" w:hAnsi="Calibri"/>
          <w:b/>
          <w:bCs/>
        </w:rPr>
      </w:pPr>
      <w:bookmarkStart w:id="0" w:name="_GoBack"/>
      <w:bookmarkEnd w:id="0"/>
    </w:p>
    <w:p w:rsidR="007C78C6" w:rsidRPr="007C78C6" w:rsidRDefault="007C78C6" w:rsidP="007C78C6">
      <w:pPr>
        <w:jc w:val="both"/>
        <w:rPr>
          <w:rFonts w:ascii="Calibri" w:hAnsi="Calibri"/>
          <w:sz w:val="24"/>
          <w:szCs w:val="24"/>
        </w:rPr>
      </w:pPr>
    </w:p>
    <w:sectPr w:rsidR="007C78C6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2A3F12"/>
    <w:rsid w:val="00776DD7"/>
    <w:rsid w:val="00781A77"/>
    <w:rsid w:val="007C78C6"/>
    <w:rsid w:val="008354DB"/>
    <w:rsid w:val="00CF7D22"/>
    <w:rsid w:val="00DD782C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2016-11-28T19:01:00Z</cp:lastPrinted>
  <dcterms:created xsi:type="dcterms:W3CDTF">2016-11-28T18:26:00Z</dcterms:created>
  <dcterms:modified xsi:type="dcterms:W3CDTF">2016-11-29T16:30:00Z</dcterms:modified>
</cp:coreProperties>
</file>