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14F60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14F60">
        <w:rPr>
          <w:rFonts w:ascii="Tahoma" w:hAnsi="Tahoma" w:cs="Tahoma"/>
          <w:b/>
          <w:sz w:val="32"/>
          <w:szCs w:val="32"/>
          <w:u w:val="single"/>
        </w:rPr>
        <w:t>213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14F60">
        <w:rPr>
          <w:rFonts w:ascii="Tahoma" w:hAnsi="Tahoma" w:cs="Tahoma"/>
          <w:b/>
          <w:sz w:val="32"/>
          <w:szCs w:val="32"/>
          <w:u w:val="single"/>
        </w:rPr>
        <w:t>222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14F6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14F60">
        <w:rPr>
          <w:rFonts w:ascii="Calibri" w:hAnsi="Calibri" w:cs="Calibri"/>
          <w:sz w:val="22"/>
          <w:szCs w:val="22"/>
        </w:rPr>
        <w:t>Reabre o prazo para requerimento de regularização de edificações no Município de Araraquara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014F60" w:rsidRPr="00014F60" w:rsidRDefault="00014F60" w:rsidP="00014F60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014F60">
        <w:rPr>
          <w:rFonts w:ascii="Calibri" w:hAnsi="Calibri" w:cs="Calibri"/>
          <w:sz w:val="24"/>
          <w:szCs w:val="24"/>
        </w:rPr>
        <w:t>Art. 1º Fica reaberto, por mais 180 (cento e oitenta) dias, contados da publicação desta Lei, o prazo para requerimento de regularização de edificações previsto no art. 9º da Lei nº 8.273, de 06 de agosto de 2014.</w:t>
      </w:r>
    </w:p>
    <w:p w:rsidR="00014F60" w:rsidRPr="00014F60" w:rsidRDefault="00014F60" w:rsidP="00014F60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014F60" w:rsidP="00014F60">
      <w:pPr>
        <w:ind w:firstLine="2835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014F60">
        <w:rPr>
          <w:rFonts w:ascii="Calibri" w:hAnsi="Calibri" w:cs="Calibri"/>
          <w:sz w:val="24"/>
          <w:szCs w:val="24"/>
        </w:rPr>
        <w:t>Art. 2º Esta Lei entra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23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vinte e 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4F6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8B3AC3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8B3AC3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8B3AC3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14F6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4F60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BC58EF3F-22C6-4EF7-8C16-80C2A696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42</cp:revision>
  <cp:lastPrinted>2016-08-16T19:55:00Z</cp:lastPrinted>
  <dcterms:created xsi:type="dcterms:W3CDTF">2016-08-16T19:55:00Z</dcterms:created>
  <dcterms:modified xsi:type="dcterms:W3CDTF">2016-11-22T20:31:00Z</dcterms:modified>
</cp:coreProperties>
</file>