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AA" w:rsidRDefault="00DA37AA" w:rsidP="00DA37AA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PROJETO DE LEI Nº ____________/2016</w:t>
      </w: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ind w:left="4253" w:right="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Institui e inclui no calendário oficial de eventos do Município o </w:t>
      </w:r>
      <w:r w:rsidR="00467E7A" w:rsidRPr="00467E7A">
        <w:rPr>
          <w:rFonts w:ascii="Arial" w:hAnsi="Arial" w:cs="Arial"/>
          <w:b/>
          <w:color w:val="000000"/>
          <w:sz w:val="22"/>
          <w:szCs w:val="22"/>
        </w:rPr>
        <w:t>ALTERNATAL</w:t>
      </w:r>
      <w:r w:rsidR="00467E7A" w:rsidRPr="00467E7A">
        <w:rPr>
          <w:rFonts w:ascii="Arial" w:hAnsi="Arial" w:cs="Arial"/>
          <w:color w:val="000000"/>
          <w:sz w:val="22"/>
          <w:szCs w:val="22"/>
        </w:rPr>
        <w:t xml:space="preserve"> </w:t>
      </w:r>
      <w:r w:rsidR="00467E7A" w:rsidRPr="00467E7A">
        <w:rPr>
          <w:rFonts w:ascii="Arial" w:hAnsi="Arial" w:cs="Arial"/>
          <w:b/>
          <w:color w:val="000000"/>
          <w:sz w:val="22"/>
          <w:szCs w:val="22"/>
        </w:rPr>
        <w:t>–</w:t>
      </w:r>
      <w:r w:rsidR="00467E7A" w:rsidRPr="00467E7A">
        <w:rPr>
          <w:rFonts w:ascii="Arial" w:hAnsi="Arial" w:cs="Arial"/>
          <w:color w:val="000000"/>
          <w:sz w:val="22"/>
          <w:szCs w:val="22"/>
        </w:rPr>
        <w:t xml:space="preserve"> </w:t>
      </w:r>
      <w:r w:rsidR="00467E7A" w:rsidRPr="00467E7A">
        <w:rPr>
          <w:rFonts w:ascii="Arial" w:hAnsi="Arial" w:cs="Arial"/>
          <w:b/>
          <w:color w:val="000000"/>
          <w:sz w:val="22"/>
          <w:szCs w:val="22"/>
        </w:rPr>
        <w:t>Festival da Cultura Solidária</w:t>
      </w:r>
      <w:r>
        <w:rPr>
          <w:rFonts w:ascii="Arial" w:hAnsi="Arial" w:cs="Arial"/>
          <w:sz w:val="22"/>
          <w:szCs w:val="22"/>
        </w:rPr>
        <w:t xml:space="preserve">, a ser comemorado anualmente </w:t>
      </w:r>
      <w:r w:rsidR="00467E7A">
        <w:rPr>
          <w:rFonts w:ascii="Arial" w:hAnsi="Arial" w:cs="Arial"/>
          <w:sz w:val="22"/>
          <w:szCs w:val="22"/>
        </w:rPr>
        <w:t xml:space="preserve">na segunda </w:t>
      </w:r>
      <w:r w:rsidR="00330746">
        <w:rPr>
          <w:rFonts w:ascii="Arial" w:hAnsi="Arial" w:cs="Arial"/>
          <w:sz w:val="22"/>
          <w:szCs w:val="22"/>
        </w:rPr>
        <w:t>semana</w:t>
      </w:r>
      <w:r w:rsidR="00467E7A">
        <w:rPr>
          <w:rFonts w:ascii="Arial" w:hAnsi="Arial" w:cs="Arial"/>
          <w:sz w:val="22"/>
          <w:szCs w:val="22"/>
        </w:rPr>
        <w:t xml:space="preserve"> de dez</w:t>
      </w:r>
      <w:r>
        <w:rPr>
          <w:rFonts w:ascii="Arial" w:hAnsi="Arial" w:cs="Arial"/>
          <w:sz w:val="22"/>
          <w:szCs w:val="22"/>
        </w:rPr>
        <w:t>embro.</w:t>
      </w:r>
    </w:p>
    <w:p w:rsidR="00DA37AA" w:rsidRDefault="00DA37AA" w:rsidP="00DA37AA">
      <w:pPr>
        <w:ind w:left="284" w:right="51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ind w:left="284" w:right="51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ind w:left="284" w:right="51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ind w:left="284" w:right="51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Institui em âmbito municipal o </w:t>
      </w:r>
      <w:r w:rsidR="00467E7A">
        <w:rPr>
          <w:rFonts w:ascii="Arial" w:hAnsi="Arial" w:cs="Arial"/>
          <w:sz w:val="22"/>
          <w:szCs w:val="22"/>
        </w:rPr>
        <w:t>ALTERNATAL – Festival da Cultura Solidária</w:t>
      </w:r>
      <w:r>
        <w:rPr>
          <w:rFonts w:ascii="Arial" w:hAnsi="Arial" w:cs="Arial"/>
          <w:sz w:val="22"/>
          <w:szCs w:val="22"/>
        </w:rPr>
        <w:t>, a ser comemorado anualmente n</w:t>
      </w:r>
      <w:r w:rsidR="00467E7A">
        <w:rPr>
          <w:rFonts w:ascii="Arial" w:hAnsi="Arial" w:cs="Arial"/>
          <w:sz w:val="22"/>
          <w:szCs w:val="22"/>
        </w:rPr>
        <w:t xml:space="preserve">a segunda </w:t>
      </w:r>
      <w:r w:rsidR="00330746">
        <w:rPr>
          <w:rFonts w:ascii="Arial" w:hAnsi="Arial" w:cs="Arial"/>
          <w:sz w:val="22"/>
          <w:szCs w:val="22"/>
        </w:rPr>
        <w:t>semana</w:t>
      </w:r>
      <w:r w:rsidR="00467E7A">
        <w:rPr>
          <w:rFonts w:ascii="Arial" w:hAnsi="Arial" w:cs="Arial"/>
          <w:sz w:val="22"/>
          <w:szCs w:val="22"/>
        </w:rPr>
        <w:t xml:space="preserve"> de dezembro</w:t>
      </w:r>
      <w:r>
        <w:rPr>
          <w:rFonts w:ascii="Arial" w:hAnsi="Arial" w:cs="Arial"/>
          <w:sz w:val="22"/>
          <w:szCs w:val="22"/>
        </w:rPr>
        <w:t>.</w:t>
      </w: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2º O evento de que trata essa lei fica incluído no Calendário Oficial de Eventos do Município, como um</w:t>
      </w:r>
      <w:r w:rsidR="000B5DA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0B5DA0">
        <w:rPr>
          <w:rFonts w:ascii="Arial" w:hAnsi="Arial" w:cs="Arial"/>
          <w:sz w:val="22"/>
          <w:szCs w:val="22"/>
        </w:rPr>
        <w:t xml:space="preserve">semana </w:t>
      </w:r>
      <w:r>
        <w:rPr>
          <w:rFonts w:ascii="Arial" w:hAnsi="Arial" w:cs="Arial"/>
          <w:sz w:val="22"/>
          <w:szCs w:val="22"/>
        </w:rPr>
        <w:t>de comemoração,</w:t>
      </w:r>
      <w:r w:rsidR="004C13DB">
        <w:rPr>
          <w:rFonts w:ascii="Arial" w:hAnsi="Arial" w:cs="Arial"/>
          <w:sz w:val="22"/>
          <w:szCs w:val="22"/>
        </w:rPr>
        <w:t xml:space="preserve"> semana essa que antecede as comemorações das Festividades de Natal, para angariar brinquedos para doação a crianças carentes de nosso município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0B5DA0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</w:t>
      </w:r>
      <w:r w:rsidR="000B5DA0">
        <w:rPr>
          <w:rFonts w:ascii="Arial" w:hAnsi="Arial" w:cs="Arial"/>
          <w:sz w:val="22"/>
          <w:szCs w:val="22"/>
        </w:rPr>
        <w:t>Os recursos necessários para atender as despesas com execução desta lei serão obtidos mediante parceria com empresas de iniciativa privada ou governamental, sem acarretar ônus para o Município.</w:t>
      </w:r>
    </w:p>
    <w:p w:rsidR="000B5DA0" w:rsidRDefault="000B5DA0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0B5DA0" w:rsidRDefault="000B5DA0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4º Esta lei entra em vigor na data de sua publicação.</w:t>
      </w: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Plínio de Carvalho, </w:t>
      </w:r>
      <w:r w:rsidR="000B5DA0">
        <w:rPr>
          <w:rFonts w:ascii="Arial" w:hAnsi="Arial" w:cs="Arial"/>
          <w:sz w:val="22"/>
          <w:szCs w:val="22"/>
        </w:rPr>
        <w:t>1</w:t>
      </w:r>
      <w:r w:rsidR="002674A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de </w:t>
      </w:r>
      <w:r w:rsidR="00467E7A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2016</w:t>
      </w:r>
      <w:r w:rsidR="00467E7A">
        <w:rPr>
          <w:rFonts w:ascii="Arial" w:hAnsi="Arial" w:cs="Arial"/>
          <w:sz w:val="22"/>
          <w:szCs w:val="22"/>
        </w:rPr>
        <w:t>.</w:t>
      </w: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467E7A" w:rsidRDefault="00467E7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467E7A" w:rsidRDefault="00467E7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467E7A" w:rsidRDefault="00467E7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467E7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RODRIGO CESAR MARTINS</w:t>
      </w: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JUSTIFICATIVA</w:t>
      </w: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513012" w:rsidRDefault="00513012" w:rsidP="00DA37AA">
      <w:pPr>
        <w:pStyle w:val="SemEspaamento"/>
        <w:jc w:val="both"/>
        <w:rPr>
          <w:rFonts w:ascii="Arial" w:hAnsi="Arial" w:cs="Arial"/>
        </w:rPr>
      </w:pPr>
    </w:p>
    <w:p w:rsidR="00513012" w:rsidRDefault="00513012" w:rsidP="00513012">
      <w:pPr>
        <w:spacing w:before="280" w:after="280"/>
        <w:jc w:val="both"/>
        <w:rPr>
          <w:rFonts w:ascii="Arial" w:hAnsi="Arial" w:cs="Arial"/>
          <w:color w:val="000000"/>
          <w:sz w:val="22"/>
          <w:szCs w:val="22"/>
        </w:rPr>
      </w:pPr>
      <w:r w:rsidRPr="00513012">
        <w:rPr>
          <w:rFonts w:ascii="Arial" w:hAnsi="Arial" w:cs="Arial"/>
          <w:b/>
          <w:color w:val="000000"/>
          <w:sz w:val="22"/>
          <w:szCs w:val="22"/>
        </w:rPr>
        <w:t>ALTERNATAL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3012">
        <w:rPr>
          <w:rFonts w:ascii="Arial" w:hAnsi="Arial" w:cs="Arial"/>
          <w:b/>
          <w:color w:val="000000"/>
          <w:sz w:val="22"/>
          <w:szCs w:val="22"/>
        </w:rPr>
        <w:t>–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3012">
        <w:rPr>
          <w:rFonts w:ascii="Arial" w:hAnsi="Arial" w:cs="Arial"/>
          <w:b/>
          <w:color w:val="000000"/>
          <w:sz w:val="22"/>
          <w:szCs w:val="22"/>
        </w:rPr>
        <w:t>Festival da Cultura Solidária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 (em anexo), evento já tradicional em nossa cidade, pela mobilização artística em torno da questão solidária. A entrada custa </w:t>
      </w:r>
      <w:r w:rsidRPr="00513012">
        <w:rPr>
          <w:rFonts w:ascii="Arial" w:hAnsi="Arial" w:cs="Arial"/>
          <w:sz w:val="22"/>
          <w:szCs w:val="22"/>
        </w:rPr>
        <w:t xml:space="preserve">ao público </w:t>
      </w:r>
      <w:proofErr w:type="gramStart"/>
      <w:r w:rsidRPr="00513012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513012">
        <w:rPr>
          <w:rFonts w:ascii="Arial" w:hAnsi="Arial" w:cs="Arial"/>
          <w:color w:val="000000"/>
          <w:sz w:val="22"/>
          <w:szCs w:val="22"/>
        </w:rPr>
        <w:t xml:space="preserve"> doação de um brinquedo em bom estado, já tendo, nas </w:t>
      </w:r>
      <w:r w:rsidRPr="00513012">
        <w:rPr>
          <w:rFonts w:ascii="Arial" w:hAnsi="Arial" w:cs="Arial"/>
          <w:sz w:val="22"/>
          <w:szCs w:val="22"/>
        </w:rPr>
        <w:t>10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 edições realizadas até hoje, superado a casa de 1</w:t>
      </w:r>
      <w:r w:rsidRPr="00513012">
        <w:rPr>
          <w:rFonts w:ascii="Arial" w:hAnsi="Arial" w:cs="Arial"/>
          <w:sz w:val="22"/>
          <w:szCs w:val="22"/>
        </w:rPr>
        <w:t>2</w:t>
      </w:r>
      <w:r w:rsidRPr="00513012">
        <w:rPr>
          <w:rFonts w:ascii="Arial" w:hAnsi="Arial" w:cs="Arial"/>
          <w:color w:val="000000"/>
          <w:sz w:val="22"/>
          <w:szCs w:val="22"/>
        </w:rPr>
        <w:t>.000 brinquedos arrecadados, com a apresentação de mais de 1</w:t>
      </w:r>
      <w:r w:rsidRPr="00513012">
        <w:rPr>
          <w:rFonts w:ascii="Arial" w:hAnsi="Arial" w:cs="Arial"/>
          <w:sz w:val="22"/>
          <w:szCs w:val="22"/>
        </w:rPr>
        <w:t>3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0 bandas nos palcos – desde artistas de renome até bandas iniciantes </w:t>
      </w:r>
      <w:r w:rsidRPr="00513012">
        <w:rPr>
          <w:rFonts w:ascii="Arial" w:hAnsi="Arial" w:cs="Arial"/>
          <w:sz w:val="22"/>
          <w:szCs w:val="22"/>
        </w:rPr>
        <w:t>–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 sendo esta democracia e respeito ao artista uma de suas principais marcas, e, o que o consolida como uma das principais ações culturais independentes do município, em 2015 o evento acontece</w:t>
      </w:r>
      <w:r w:rsidRPr="00513012">
        <w:rPr>
          <w:rFonts w:ascii="Arial" w:hAnsi="Arial" w:cs="Arial"/>
          <w:sz w:val="22"/>
          <w:szCs w:val="22"/>
        </w:rPr>
        <w:t>u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 entre os dias 11 e 13 de Dezembro no </w:t>
      </w:r>
      <w:r w:rsidRPr="00513012">
        <w:rPr>
          <w:rFonts w:ascii="Arial" w:hAnsi="Arial" w:cs="Arial"/>
          <w:sz w:val="22"/>
          <w:szCs w:val="22"/>
        </w:rPr>
        <w:t>M</w:t>
      </w:r>
      <w:r w:rsidRPr="00513012">
        <w:rPr>
          <w:rFonts w:ascii="Arial" w:hAnsi="Arial" w:cs="Arial"/>
          <w:color w:val="000000"/>
          <w:sz w:val="22"/>
          <w:szCs w:val="22"/>
        </w:rPr>
        <w:t>useu Ferroviário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513012" w:rsidRPr="00513012" w:rsidRDefault="00513012" w:rsidP="00513012">
      <w:pPr>
        <w:spacing w:before="280" w:after="280"/>
        <w:jc w:val="both"/>
        <w:rPr>
          <w:rFonts w:ascii="Arial" w:hAnsi="Arial" w:cs="Arial"/>
          <w:color w:val="000000"/>
          <w:sz w:val="22"/>
          <w:szCs w:val="22"/>
        </w:rPr>
      </w:pPr>
      <w:r w:rsidRPr="00513012">
        <w:rPr>
          <w:rFonts w:ascii="Arial" w:hAnsi="Arial" w:cs="Arial"/>
          <w:color w:val="000000"/>
          <w:sz w:val="22"/>
          <w:szCs w:val="22"/>
        </w:rPr>
        <w:t xml:space="preserve">Salientamos que nossa intenção é conseguir </w:t>
      </w:r>
      <w:r w:rsidRPr="00513012">
        <w:rPr>
          <w:rFonts w:ascii="Arial" w:hAnsi="Arial" w:cs="Arial"/>
          <w:sz w:val="22"/>
          <w:szCs w:val="22"/>
        </w:rPr>
        <w:t xml:space="preserve">cada vez mais fortalecer o conceito e o cenário alternativo local e 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que, </w:t>
      </w:r>
      <w:proofErr w:type="gramStart"/>
      <w:r w:rsidRPr="00513012">
        <w:rPr>
          <w:rFonts w:ascii="Arial" w:hAnsi="Arial" w:cs="Arial"/>
          <w:color w:val="000000"/>
          <w:sz w:val="22"/>
          <w:szCs w:val="22"/>
        </w:rPr>
        <w:t>o amparo da comunicação oficial do município e rápida definição das solicitações acima nos dará</w:t>
      </w:r>
      <w:proofErr w:type="gramEnd"/>
      <w:r w:rsidRPr="00513012">
        <w:rPr>
          <w:rFonts w:ascii="Arial" w:hAnsi="Arial" w:cs="Arial"/>
          <w:color w:val="000000"/>
          <w:sz w:val="22"/>
          <w:szCs w:val="22"/>
        </w:rPr>
        <w:t xml:space="preserve"> condições de através do apoio de empresas realizar este evento com a presença maciça de um grande </w:t>
      </w:r>
      <w:r w:rsidRPr="00513012">
        <w:rPr>
          <w:rFonts w:ascii="Arial" w:hAnsi="Arial" w:cs="Arial"/>
          <w:sz w:val="22"/>
          <w:szCs w:val="22"/>
        </w:rPr>
        <w:t xml:space="preserve">número de bandas do cenário </w:t>
      </w:r>
      <w:r w:rsidRPr="00513012">
        <w:rPr>
          <w:rFonts w:ascii="Arial" w:hAnsi="Arial" w:cs="Arial"/>
          <w:color w:val="000000"/>
          <w:sz w:val="22"/>
          <w:szCs w:val="22"/>
        </w:rPr>
        <w:t>alternativ</w:t>
      </w:r>
      <w:r w:rsidRPr="00513012">
        <w:rPr>
          <w:rFonts w:ascii="Arial" w:hAnsi="Arial" w:cs="Arial"/>
          <w:sz w:val="22"/>
          <w:szCs w:val="22"/>
        </w:rPr>
        <w:t>o</w:t>
      </w:r>
      <w:r w:rsidRPr="00513012">
        <w:rPr>
          <w:rFonts w:ascii="Arial" w:hAnsi="Arial" w:cs="Arial"/>
          <w:color w:val="000000"/>
          <w:sz w:val="22"/>
          <w:szCs w:val="22"/>
        </w:rPr>
        <w:t>, e, com certeza, arrecadando o maior volume de brinquedos em uma única edição do festival.</w:t>
      </w:r>
    </w:p>
    <w:p w:rsidR="00513012" w:rsidRPr="00513012" w:rsidRDefault="00513012" w:rsidP="00513012">
      <w:pPr>
        <w:spacing w:before="280" w:after="280"/>
        <w:jc w:val="both"/>
        <w:rPr>
          <w:rFonts w:ascii="Arial" w:hAnsi="Arial" w:cs="Arial"/>
          <w:sz w:val="22"/>
          <w:szCs w:val="22"/>
        </w:rPr>
      </w:pPr>
      <w:r w:rsidRPr="00513012">
        <w:rPr>
          <w:rFonts w:ascii="Arial" w:hAnsi="Arial" w:cs="Arial"/>
          <w:color w:val="000000"/>
          <w:sz w:val="22"/>
          <w:szCs w:val="22"/>
        </w:rPr>
        <w:t xml:space="preserve">Cultura solidária é uma das diretrizes que foram aprovadas em </w:t>
      </w:r>
      <w:r w:rsidRPr="00513012">
        <w:rPr>
          <w:rFonts w:ascii="Arial" w:hAnsi="Arial" w:cs="Arial"/>
          <w:sz w:val="22"/>
          <w:szCs w:val="22"/>
        </w:rPr>
        <w:t>C</w:t>
      </w:r>
      <w:r w:rsidRPr="00513012">
        <w:rPr>
          <w:rFonts w:ascii="Arial" w:hAnsi="Arial" w:cs="Arial"/>
          <w:color w:val="000000"/>
          <w:sz w:val="22"/>
          <w:szCs w:val="22"/>
        </w:rPr>
        <w:t>onfer</w:t>
      </w:r>
      <w:r w:rsidRPr="00513012">
        <w:rPr>
          <w:rFonts w:ascii="Arial" w:hAnsi="Arial" w:cs="Arial"/>
          <w:sz w:val="22"/>
          <w:szCs w:val="22"/>
        </w:rPr>
        <w:t>ê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ncia municipal de cultura em 2009 e prevê esta fórmula de ação onde os artistas </w:t>
      </w:r>
      <w:r w:rsidRPr="00513012">
        <w:rPr>
          <w:rFonts w:ascii="Arial" w:hAnsi="Arial" w:cs="Arial"/>
          <w:sz w:val="22"/>
          <w:szCs w:val="22"/>
        </w:rPr>
        <w:t>recebem</w:t>
      </w:r>
      <w:r w:rsidRPr="00513012">
        <w:rPr>
          <w:rFonts w:ascii="Arial" w:hAnsi="Arial" w:cs="Arial"/>
          <w:color w:val="000000"/>
          <w:sz w:val="22"/>
          <w:szCs w:val="22"/>
        </w:rPr>
        <w:t xml:space="preserve"> forte amparo de mídia e produção e apoiam uma causa social relevante, precisamos do apoio oficial para coloc</w:t>
      </w:r>
      <w:r w:rsidRPr="00513012">
        <w:rPr>
          <w:rFonts w:ascii="Arial" w:hAnsi="Arial" w:cs="Arial"/>
          <w:sz w:val="22"/>
          <w:szCs w:val="22"/>
        </w:rPr>
        <w:t>á</w:t>
      </w:r>
      <w:r w:rsidRPr="00513012">
        <w:rPr>
          <w:rFonts w:ascii="Arial" w:hAnsi="Arial" w:cs="Arial"/>
          <w:color w:val="000000"/>
          <w:sz w:val="22"/>
          <w:szCs w:val="22"/>
        </w:rPr>
        <w:t>-lo em prática.</w:t>
      </w:r>
    </w:p>
    <w:p w:rsidR="00513012" w:rsidRPr="00513012" w:rsidRDefault="00513012" w:rsidP="00513012">
      <w:pPr>
        <w:spacing w:before="280" w:after="280"/>
        <w:ind w:firstLine="708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entendemos estar plenamente justificada a presente propositura que submetemos à apreciação do plenário.</w:t>
      </w: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Plínio de Carvalho, </w:t>
      </w:r>
      <w:r w:rsidR="000B5DA0">
        <w:rPr>
          <w:rFonts w:ascii="Arial" w:hAnsi="Arial" w:cs="Arial"/>
          <w:sz w:val="22"/>
          <w:szCs w:val="22"/>
        </w:rPr>
        <w:t>1</w:t>
      </w:r>
      <w:r w:rsidR="002674A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de </w:t>
      </w:r>
      <w:r w:rsidR="00513012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2016.</w:t>
      </w: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513012" w:rsidRDefault="00513012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513012" w:rsidRDefault="00513012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513012" w:rsidRDefault="00513012" w:rsidP="00513012">
      <w:pPr>
        <w:tabs>
          <w:tab w:val="left" w:pos="3402"/>
        </w:tabs>
        <w:ind w:left="567" w:right="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RODRIGO CESAR MARTINS</w:t>
      </w:r>
    </w:p>
    <w:p w:rsidR="00513012" w:rsidRDefault="00513012" w:rsidP="00513012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p w:rsidR="00513012" w:rsidRDefault="00513012" w:rsidP="00513012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963C9A" w:rsidRDefault="00963C9A"/>
    <w:sectPr w:rsidR="00963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AA"/>
    <w:rsid w:val="000B5DA0"/>
    <w:rsid w:val="002674A0"/>
    <w:rsid w:val="00330746"/>
    <w:rsid w:val="00467E7A"/>
    <w:rsid w:val="004C13DB"/>
    <w:rsid w:val="00513012"/>
    <w:rsid w:val="00963C9A"/>
    <w:rsid w:val="00D83EA6"/>
    <w:rsid w:val="00DA37AA"/>
    <w:rsid w:val="00E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3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7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DA37AA"/>
  </w:style>
  <w:style w:type="paragraph" w:styleId="SemEspaamento">
    <w:name w:val="No Spacing"/>
    <w:link w:val="SemEspaamentoChar"/>
    <w:uiPriority w:val="1"/>
    <w:qFormat/>
    <w:rsid w:val="00DA37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3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7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DA37AA"/>
  </w:style>
  <w:style w:type="paragraph" w:styleId="SemEspaamento">
    <w:name w:val="No Spacing"/>
    <w:link w:val="SemEspaamentoChar"/>
    <w:uiPriority w:val="1"/>
    <w:qFormat/>
    <w:rsid w:val="00DA3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2016-11-10T18:23:00Z</cp:lastPrinted>
  <dcterms:created xsi:type="dcterms:W3CDTF">2016-11-21T17:07:00Z</dcterms:created>
  <dcterms:modified xsi:type="dcterms:W3CDTF">2016-11-21T17:07:00Z</dcterms:modified>
</cp:coreProperties>
</file>