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353B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353B0">
        <w:rPr>
          <w:rFonts w:ascii="Tahoma" w:hAnsi="Tahoma" w:cs="Tahoma"/>
          <w:b/>
          <w:sz w:val="32"/>
          <w:szCs w:val="32"/>
          <w:u w:val="single"/>
        </w:rPr>
        <w:t>196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353B0">
        <w:rPr>
          <w:rFonts w:ascii="Tahoma" w:hAnsi="Tahoma" w:cs="Tahoma"/>
          <w:b/>
          <w:sz w:val="32"/>
          <w:szCs w:val="32"/>
          <w:u w:val="single"/>
        </w:rPr>
        <w:t>203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353B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353B0">
        <w:rPr>
          <w:rFonts w:ascii="Calibri" w:hAnsi="Calibri" w:cs="Calibri"/>
          <w:sz w:val="22"/>
          <w:szCs w:val="22"/>
        </w:rPr>
        <w:t>Dispõe sobre alterações na Lei nº 6.280/05 (COMDEC)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353B0">
        <w:rPr>
          <w:rFonts w:ascii="Calibri" w:hAnsi="Calibri" w:cs="Calibri"/>
          <w:sz w:val="24"/>
          <w:szCs w:val="24"/>
        </w:rPr>
        <w:t>Art. 1º O parágrafo único do art. 1º da Lei nº 6.280, de 8 de agosto de 2005, passa a vigorar com a seguinte redação:</w:t>
      </w:r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353B0">
        <w:rPr>
          <w:rFonts w:ascii="Calibri" w:hAnsi="Calibri" w:cs="Calibri"/>
          <w:sz w:val="24"/>
          <w:szCs w:val="24"/>
        </w:rPr>
        <w:t xml:space="preserve">“Parágrafo único.  A Comissão de Defesa Civil ficará vinculada à Secretaria Municipal de Segurança Pública, ocupando a estrutura de pessoal já prevista no </w:t>
      </w:r>
      <w:proofErr w:type="gramStart"/>
      <w:r w:rsidRPr="001353B0">
        <w:rPr>
          <w:rFonts w:ascii="Calibri" w:hAnsi="Calibri" w:cs="Calibri"/>
          <w:sz w:val="24"/>
          <w:szCs w:val="24"/>
        </w:rPr>
        <w:t>órgão.”</w:t>
      </w:r>
      <w:proofErr w:type="gramEnd"/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353B0">
        <w:rPr>
          <w:rFonts w:ascii="Calibri" w:hAnsi="Calibri" w:cs="Calibri"/>
          <w:sz w:val="24"/>
          <w:szCs w:val="24"/>
        </w:rPr>
        <w:t>Art. 2º O art. 6º da Lei nº 6.280, de 8 de agosto de 2005, passa a vigorar com a seguinte redação:</w:t>
      </w:r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“Art. 6º </w:t>
      </w:r>
      <w:bookmarkStart w:id="0" w:name="_GoBack"/>
      <w:bookmarkEnd w:id="0"/>
      <w:r w:rsidRPr="001353B0">
        <w:rPr>
          <w:rFonts w:ascii="Calibri" w:hAnsi="Calibri" w:cs="Calibri"/>
          <w:sz w:val="24"/>
          <w:szCs w:val="24"/>
        </w:rPr>
        <w:t>O Secretário Municipal de Segurança Pública exercerá as funções de Coordenador da COMDEC, competindo-lhe organizar as atividades de Defesa Civil no Município de Araraquara.</w:t>
      </w:r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353B0">
        <w:rPr>
          <w:rFonts w:ascii="Calibri" w:hAnsi="Calibri" w:cs="Calibri"/>
          <w:sz w:val="24"/>
          <w:szCs w:val="24"/>
        </w:rPr>
        <w:t xml:space="preserve">Parágrafo único.  As funções de Secretário e responsáveis pelo Setor Técnico e Setor Operativo serão definidas pelo Coordenador de Defesa Civil do Município, mediante resolução assinada pelo Secretário Municipal de Segurança </w:t>
      </w:r>
      <w:proofErr w:type="gramStart"/>
      <w:r w:rsidRPr="001353B0">
        <w:rPr>
          <w:rFonts w:ascii="Calibri" w:hAnsi="Calibri" w:cs="Calibri"/>
          <w:sz w:val="24"/>
          <w:szCs w:val="24"/>
        </w:rPr>
        <w:t>Pública.”</w:t>
      </w:r>
      <w:proofErr w:type="gramEnd"/>
    </w:p>
    <w:p w:rsidR="001353B0" w:rsidRPr="001353B0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1353B0" w:rsidP="001353B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1353B0">
        <w:rPr>
          <w:rFonts w:ascii="Calibri" w:hAnsi="Calibri" w:cs="Calibri"/>
          <w:sz w:val="24"/>
          <w:szCs w:val="24"/>
        </w:rPr>
        <w:t>Art. 3º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D1FD7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D1FD7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353B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353B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353B0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7ABB0A5-B4DC-41D4-98C3-F895EFE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39</cp:revision>
  <cp:lastPrinted>2016-08-16T19:55:00Z</cp:lastPrinted>
  <dcterms:created xsi:type="dcterms:W3CDTF">2016-08-16T19:55:00Z</dcterms:created>
  <dcterms:modified xsi:type="dcterms:W3CDTF">2016-10-25T21:23:00Z</dcterms:modified>
</cp:coreProperties>
</file>