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6617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67D91">
        <w:rPr>
          <w:rFonts w:ascii="Tahoma" w:hAnsi="Tahoma" w:cs="Tahoma"/>
          <w:b/>
          <w:sz w:val="32"/>
          <w:szCs w:val="32"/>
          <w:u w:val="single"/>
        </w:rPr>
        <w:t>185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011D">
        <w:rPr>
          <w:rFonts w:ascii="Tahoma" w:hAnsi="Tahoma" w:cs="Tahoma"/>
          <w:b/>
          <w:sz w:val="32"/>
          <w:szCs w:val="32"/>
          <w:u w:val="single"/>
        </w:rPr>
        <w:t>191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011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C011D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t>Art. 1º Fica o Poder Executivo autorizado a abrir um Crédito Adicional Suplementar, no valor de R$ 800.000,00 (oitocentos mil reais) para atender despesas com a aquisição de medicamentos, materiais e internações através de ações judiciais, conforme demonstrativo abaixo:</w:t>
      </w: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8C011D" w:rsidRPr="008C011D" w:rsidTr="008C011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8C011D" w:rsidRPr="008C011D" w:rsidTr="008C011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11D" w:rsidRPr="008C011D" w:rsidTr="008C011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8C011D" w:rsidRPr="008C011D" w:rsidTr="008C011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8C011D" w:rsidRPr="008C011D" w:rsidTr="008C011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10.302.0037.2.053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Manutenção e Implementação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8C011D" w:rsidRPr="008C011D" w:rsidTr="008C011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11D" w:rsidRPr="008C011D" w:rsidTr="008C011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lastRenderedPageBreak/>
        <w:t>Art. 2º O crédito autorizado no artigo anterior será coberto com os recursos da anulação parcial da dotação abaixo descriminada;</w:t>
      </w: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C011D" w:rsidRPr="008C011D" w:rsidTr="008C011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8C011D" w:rsidRPr="008C011D" w:rsidTr="008C011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10.301.0035.2.461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Agentes Comunitários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C011D" w:rsidRPr="008C011D" w:rsidTr="008C011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C011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11D" w:rsidRPr="008C011D" w:rsidTr="008C011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8C011D">
              <w:rPr>
                <w:rFonts w:ascii="Calibri" w:hAnsi="Calibri"/>
                <w:sz w:val="24"/>
                <w:szCs w:val="24"/>
              </w:rPr>
              <w:t>Vencimentos e Vantagens Fixas</w:t>
            </w:r>
            <w:proofErr w:type="gramEnd"/>
            <w:r w:rsidRPr="008C011D">
              <w:rPr>
                <w:rFonts w:ascii="Calibri" w:hAnsi="Calibri"/>
                <w:sz w:val="24"/>
                <w:szCs w:val="24"/>
              </w:rPr>
              <w:t xml:space="preserve">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C011D" w:rsidRPr="008C011D" w:rsidTr="008C011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1D" w:rsidRPr="008C011D" w:rsidRDefault="008C011D" w:rsidP="001960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C011D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8.485, de 25 de junho de 2015 (Lei de Diretrizes Orçamentárias - LDO) e na Lei nº 8.594, de 26 de novembro de 2015 (Lei Orçamentária Anual - LOA).</w:t>
      </w:r>
    </w:p>
    <w:p w:rsidR="008C011D" w:rsidRPr="008C011D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tab/>
      </w:r>
    </w:p>
    <w:p w:rsidR="00032DD1" w:rsidRDefault="008C011D" w:rsidP="008C011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C011D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B1096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B1096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76" w:rsidRDefault="00E66176">
      <w:r>
        <w:separator/>
      </w:r>
    </w:p>
  </w:endnote>
  <w:endnote w:type="continuationSeparator" w:id="0">
    <w:p w:rsidR="00E66176" w:rsidRDefault="00E6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76" w:rsidRDefault="00E66176">
      <w:r>
        <w:separator/>
      </w:r>
    </w:p>
  </w:footnote>
  <w:footnote w:type="continuationSeparator" w:id="0">
    <w:p w:rsidR="00E66176" w:rsidRDefault="00E66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61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61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67D91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11D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66176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7CD3732-8E1A-449B-8A83-29A29EE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38</cp:revision>
  <cp:lastPrinted>2016-08-16T19:55:00Z</cp:lastPrinted>
  <dcterms:created xsi:type="dcterms:W3CDTF">2016-08-16T19:55:00Z</dcterms:created>
  <dcterms:modified xsi:type="dcterms:W3CDTF">2016-10-05T01:00:00Z</dcterms:modified>
</cp:coreProperties>
</file>