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B0020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00205">
        <w:rPr>
          <w:rFonts w:ascii="Tahoma" w:hAnsi="Tahoma" w:cs="Tahoma"/>
          <w:b/>
          <w:sz w:val="32"/>
          <w:szCs w:val="32"/>
          <w:u w:val="single"/>
        </w:rPr>
        <w:t>138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C765A">
        <w:rPr>
          <w:rFonts w:ascii="Tahoma" w:hAnsi="Tahoma" w:cs="Tahoma"/>
          <w:b/>
          <w:sz w:val="32"/>
          <w:szCs w:val="32"/>
          <w:u w:val="single"/>
        </w:rPr>
        <w:t>131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C765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C765A">
        <w:rPr>
          <w:rFonts w:ascii="Calibri" w:hAnsi="Calibri" w:cs="Calibri"/>
          <w:sz w:val="22"/>
          <w:szCs w:val="22"/>
        </w:rPr>
        <w:t>Aprova o Plano Diretor de Turismo de Araraquara e dá outras providências.</w:t>
      </w:r>
    </w:p>
    <w:p w:rsidR="003A3A7C" w:rsidRPr="00767922" w:rsidRDefault="003A3A7C" w:rsidP="00767922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C765A" w:rsidRPr="007C765A" w:rsidRDefault="007C765A" w:rsidP="007C765A">
      <w:pPr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1º </w:t>
      </w:r>
      <w:r w:rsidRPr="007C765A">
        <w:rPr>
          <w:rFonts w:ascii="Calibri" w:hAnsi="Calibri" w:cs="Calibri"/>
          <w:sz w:val="24"/>
          <w:szCs w:val="24"/>
        </w:rPr>
        <w:t>Fica aprovado o Plano Diretor de Turismo de Araraquara, que fica fazendo parte integrante desta Lei.</w:t>
      </w:r>
    </w:p>
    <w:p w:rsidR="007C765A" w:rsidRPr="007C765A" w:rsidRDefault="007C765A" w:rsidP="007C765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C765A">
        <w:rPr>
          <w:rFonts w:ascii="Calibri" w:hAnsi="Calibri" w:cs="Calibri"/>
          <w:sz w:val="24"/>
          <w:szCs w:val="24"/>
        </w:rPr>
        <w:t xml:space="preserve"> </w:t>
      </w:r>
    </w:p>
    <w:p w:rsidR="003C3464" w:rsidRDefault="007C765A" w:rsidP="007C765A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7C765A">
        <w:rPr>
          <w:rFonts w:ascii="Calibri" w:hAnsi="Calibri" w:cs="Calibri"/>
          <w:sz w:val="24"/>
          <w:szCs w:val="24"/>
        </w:rPr>
        <w:t>Art. 2º Esta lei entrará em vigor na data de sua publicação, revogadas as disposições em contrário.</w:t>
      </w:r>
    </w:p>
    <w:p w:rsidR="007C765A" w:rsidRPr="00BB48C7" w:rsidRDefault="007C765A" w:rsidP="007C765A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1D">
        <w:rPr>
          <w:rFonts w:ascii="Calibri" w:hAnsi="Calibri" w:cs="Calibri"/>
          <w:sz w:val="24"/>
          <w:szCs w:val="24"/>
        </w:rPr>
        <w:t>13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35A1D">
        <w:rPr>
          <w:rFonts w:ascii="Calibri" w:hAnsi="Calibri" w:cs="Calibri"/>
          <w:sz w:val="24"/>
          <w:szCs w:val="24"/>
        </w:rPr>
        <w:t>treze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35A1D">
        <w:rPr>
          <w:rFonts w:ascii="Calibri" w:hAnsi="Calibri" w:cs="Calibri"/>
          <w:sz w:val="24"/>
          <w:szCs w:val="24"/>
        </w:rPr>
        <w:t>jul</w:t>
      </w:r>
      <w:r w:rsidR="009235A4">
        <w:rPr>
          <w:rFonts w:ascii="Calibri" w:hAnsi="Calibri" w:cs="Calibri"/>
          <w:sz w:val="24"/>
          <w:szCs w:val="24"/>
        </w:rPr>
        <w:t>h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45" w:rsidRDefault="00960045">
      <w:r>
        <w:separator/>
      </w:r>
    </w:p>
  </w:endnote>
  <w:endnote w:type="continuationSeparator" w:id="0">
    <w:p w:rsidR="00960045" w:rsidRDefault="0096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45" w:rsidRDefault="00960045">
      <w:r>
        <w:separator/>
      </w:r>
    </w:p>
  </w:footnote>
  <w:footnote w:type="continuationSeparator" w:id="0">
    <w:p w:rsidR="00960045" w:rsidRDefault="0096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020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3C789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3C789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3C789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78ad73b8fbb4d04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0020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7891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C765A"/>
    <w:rsid w:val="007D47C7"/>
    <w:rsid w:val="007F1B26"/>
    <w:rsid w:val="00806F0F"/>
    <w:rsid w:val="00864528"/>
    <w:rsid w:val="00870C38"/>
    <w:rsid w:val="008A09C8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00205"/>
    <w:rsid w:val="00B20972"/>
    <w:rsid w:val="00B340BF"/>
    <w:rsid w:val="00B35A1D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F262505-A324-4D64-8645-02A50348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891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a1e826e8-e199-4d6d-ac30-c5d3837cd144.png" Id="Re790468b327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1e826e8-e199-4d6d-ac30-c5d3837cd144.png" Id="R878ad73b8fbb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2016-06-28T18:24:00Z</cp:lastPrinted>
  <dcterms:created xsi:type="dcterms:W3CDTF">2016-06-28T18:24:00Z</dcterms:created>
  <dcterms:modified xsi:type="dcterms:W3CDTF">2016-07-12T21:05:00Z</dcterms:modified>
</cp:coreProperties>
</file>