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EA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F2CEA" w:rsidRPr="00DB5AD1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ATO NÚMERO </w:t>
      </w:r>
      <w:r>
        <w:rPr>
          <w:rFonts w:ascii="Arial" w:hAnsi="Arial" w:cs="Arial"/>
          <w:b/>
          <w:bCs/>
          <w:sz w:val="36"/>
          <w:szCs w:val="36"/>
          <w:u w:val="single"/>
        </w:rPr>
        <w:tab/>
        <w:t>032/16</w:t>
      </w:r>
    </w:p>
    <w:p w:rsidR="009F2CEA" w:rsidRDefault="009F2CEA" w:rsidP="009F2CE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25</w:t>
      </w:r>
      <w:r w:rsidRPr="00DB5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abril </w:t>
      </w:r>
      <w:r w:rsidRPr="00DB5AD1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6</w:t>
      </w:r>
    </w:p>
    <w:p w:rsidR="009F2CEA" w:rsidRPr="00DB5AD1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nº 058/16</w:t>
      </w:r>
    </w:p>
    <w:p w:rsidR="009F2CEA" w:rsidRDefault="009F2CEA" w:rsidP="009F2CEA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CEA" w:rsidRDefault="009F2CEA" w:rsidP="009F2CEA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CEA" w:rsidRPr="00C23C0E" w:rsidRDefault="009F2CEA" w:rsidP="009F2CEA">
      <w:pPr>
        <w:ind w:left="4395" w:right="-37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Revoga o Ato da Mesa da Câmara Municipal de Araraquara número 14 (catorze), de 09 (nove) de março de 2016 (dois mil e dezesseis)</w:t>
      </w:r>
      <w:r w:rsidRPr="00C23C0E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9F2CEA" w:rsidRDefault="009F2CEA" w:rsidP="009F2CEA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9F2CEA" w:rsidRPr="00FB1206" w:rsidRDefault="009F2CEA" w:rsidP="009F2CEA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9F2CEA" w:rsidRPr="00001F7D" w:rsidRDefault="009F2CEA" w:rsidP="009F2CEA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MESA</w:t>
      </w:r>
      <w:r w:rsidRPr="00001F7D">
        <w:rPr>
          <w:rFonts w:ascii="Arial" w:hAnsi="Arial" w:cs="Arial"/>
          <w:b/>
          <w:bCs/>
          <w:sz w:val="24"/>
          <w:szCs w:val="24"/>
        </w:rPr>
        <w:t xml:space="preserve"> DA CÂMARA MUNICIPAL DE ARARAQUARA, </w:t>
      </w:r>
      <w:r w:rsidRPr="00001F7D">
        <w:rPr>
          <w:rFonts w:ascii="Arial" w:hAnsi="Arial" w:cs="Arial"/>
          <w:sz w:val="24"/>
          <w:szCs w:val="24"/>
        </w:rPr>
        <w:t xml:space="preserve">Estado de São Paulo, </w:t>
      </w:r>
      <w:r>
        <w:rPr>
          <w:rFonts w:ascii="Arial" w:hAnsi="Arial" w:cs="Arial"/>
          <w:sz w:val="24"/>
          <w:szCs w:val="24"/>
        </w:rPr>
        <w:t xml:space="preserve">no </w:t>
      </w:r>
      <w:r w:rsidRPr="00001F7D">
        <w:rPr>
          <w:rFonts w:ascii="Arial" w:hAnsi="Arial" w:cs="Arial"/>
          <w:sz w:val="24"/>
          <w:szCs w:val="24"/>
        </w:rPr>
        <w:t xml:space="preserve">uso </w:t>
      </w:r>
      <w:bookmarkStart w:id="0" w:name="_GoBack"/>
      <w:bookmarkEnd w:id="0"/>
      <w:r w:rsidRPr="00001F7D">
        <w:rPr>
          <w:rFonts w:ascii="Arial" w:hAnsi="Arial" w:cs="Arial"/>
          <w:sz w:val="24"/>
          <w:szCs w:val="24"/>
        </w:rPr>
        <w:t>de suas atribuições legais</w:t>
      </w:r>
      <w:r>
        <w:rPr>
          <w:rFonts w:ascii="Arial" w:hAnsi="Arial" w:cs="Arial"/>
          <w:sz w:val="24"/>
          <w:szCs w:val="24"/>
        </w:rPr>
        <w:t xml:space="preserve"> e regimentais</w:t>
      </w:r>
      <w:r w:rsidRPr="00001F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faz publicar o seguinte</w:t>
      </w:r>
    </w:p>
    <w:p w:rsidR="009F2CEA" w:rsidRPr="00FB1206" w:rsidRDefault="009F2CEA" w:rsidP="009F2CEA">
      <w:pPr>
        <w:ind w:left="567" w:right="-376"/>
        <w:jc w:val="center"/>
        <w:rPr>
          <w:rFonts w:ascii="Arial" w:hAnsi="Arial" w:cs="Arial"/>
          <w:b/>
          <w:bCs/>
          <w:sz w:val="14"/>
          <w:szCs w:val="30"/>
        </w:rPr>
      </w:pPr>
    </w:p>
    <w:p w:rsidR="009F2CEA" w:rsidRPr="00950868" w:rsidRDefault="009F2CEA" w:rsidP="009F2CEA">
      <w:pPr>
        <w:ind w:left="567" w:right="-37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 T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O </w:t>
      </w:r>
      <w:r w:rsidRPr="00950868">
        <w:rPr>
          <w:rFonts w:ascii="Arial" w:hAnsi="Arial" w:cs="Arial"/>
          <w:b/>
          <w:bCs/>
          <w:sz w:val="30"/>
          <w:szCs w:val="30"/>
        </w:rPr>
        <w:t>:</w:t>
      </w:r>
      <w:proofErr w:type="gramEnd"/>
    </w:p>
    <w:p w:rsidR="009F2CEA" w:rsidRPr="00FB1206" w:rsidRDefault="009F2CEA" w:rsidP="009F2CEA">
      <w:pPr>
        <w:ind w:right="-376"/>
        <w:jc w:val="center"/>
        <w:rPr>
          <w:rFonts w:ascii="Arial" w:hAnsi="Arial" w:cs="Arial"/>
          <w:b/>
          <w:bCs/>
          <w:sz w:val="18"/>
          <w:szCs w:val="30"/>
        </w:rPr>
      </w:pPr>
    </w:p>
    <w:p w:rsidR="009F2CEA" w:rsidRDefault="009F2CEA" w:rsidP="009F2CEA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D1189F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 xml:space="preserve">único </w:t>
      </w:r>
      <w:r w:rsidRPr="00D1189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Fica revogado o</w:t>
      </w:r>
      <w:r w:rsidRPr="00A03AA3">
        <w:t xml:space="preserve"> </w:t>
      </w:r>
      <w:r w:rsidRPr="00A03AA3">
        <w:rPr>
          <w:rFonts w:ascii="Arial" w:hAnsi="Arial" w:cs="Arial"/>
          <w:bCs/>
          <w:sz w:val="24"/>
          <w:szCs w:val="24"/>
        </w:rPr>
        <w:t>Ato da Mesa da Câmara Municipal de Araraquara número 14 (catorze), de 09 (nove) de março de 2016 (dois mil e dezesseis)</w:t>
      </w:r>
      <w:r>
        <w:rPr>
          <w:rFonts w:ascii="Arial" w:hAnsi="Arial" w:cs="Arial"/>
          <w:bCs/>
          <w:sz w:val="24"/>
          <w:szCs w:val="24"/>
        </w:rPr>
        <w:t>, entrando este Ato em vigor na data de sua publicação.</w:t>
      </w:r>
    </w:p>
    <w:p w:rsidR="009F2CEA" w:rsidRPr="00C23C0E" w:rsidRDefault="009F2CEA" w:rsidP="009F2CEA">
      <w:pPr>
        <w:tabs>
          <w:tab w:val="left" w:pos="4956"/>
        </w:tabs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9F2CEA" w:rsidRPr="00001F7D" w:rsidRDefault="009F2CEA" w:rsidP="009F2CEA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 xml:space="preserve">Câmara Municipal de Araraquara, </w:t>
      </w:r>
      <w:r w:rsidRPr="00DB5AD1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 xml:space="preserve">25 </w:t>
      </w:r>
      <w:r w:rsidRPr="00DB5AD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vinte e cinco</w:t>
      </w:r>
      <w:r w:rsidRPr="00DB5AD1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 xml:space="preserve">abril </w:t>
      </w:r>
      <w:r w:rsidRPr="00001F7D">
        <w:rPr>
          <w:rFonts w:ascii="Arial" w:hAnsi="Arial" w:cs="Arial"/>
          <w:sz w:val="24"/>
          <w:szCs w:val="24"/>
        </w:rPr>
        <w:t>do ano de 201</w:t>
      </w:r>
      <w:r>
        <w:rPr>
          <w:rFonts w:ascii="Arial" w:hAnsi="Arial" w:cs="Arial"/>
          <w:sz w:val="24"/>
          <w:szCs w:val="24"/>
        </w:rPr>
        <w:t>6</w:t>
      </w:r>
      <w:r w:rsidRPr="00001F7D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dezesseis</w:t>
      </w:r>
      <w:r w:rsidRPr="00001F7D">
        <w:rPr>
          <w:rFonts w:ascii="Arial" w:hAnsi="Arial" w:cs="Arial"/>
          <w:sz w:val="24"/>
          <w:szCs w:val="24"/>
        </w:rPr>
        <w:t>).</w:t>
      </w:r>
    </w:p>
    <w:p w:rsidR="009F2CEA" w:rsidRPr="00001F7D" w:rsidRDefault="009F2CEA" w:rsidP="009F2CEA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9F2CEA" w:rsidRDefault="009F2CEA" w:rsidP="009F2CEA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9F2CEA" w:rsidRDefault="009F2CEA" w:rsidP="009F2CEA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9F2CEA" w:rsidRPr="00FB1206" w:rsidRDefault="009F2CEA" w:rsidP="009F2CEA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9F2CEA" w:rsidRPr="00AC1FF0" w:rsidRDefault="009F2CEA" w:rsidP="009F2CEA">
      <w:pPr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9F2CEA" w:rsidRPr="00AC1FF0" w:rsidRDefault="009F2CEA" w:rsidP="009F2CEA">
      <w:pPr>
        <w:ind w:left="567" w:right="-285"/>
        <w:jc w:val="center"/>
        <w:rPr>
          <w:rFonts w:ascii="Arial" w:hAnsi="Arial" w:cs="Arial"/>
          <w:sz w:val="24"/>
          <w:szCs w:val="24"/>
        </w:rPr>
      </w:pPr>
      <w:r w:rsidRPr="00AC1FF0">
        <w:rPr>
          <w:rFonts w:ascii="Arial" w:hAnsi="Arial" w:cs="Arial"/>
          <w:sz w:val="24"/>
          <w:szCs w:val="24"/>
        </w:rPr>
        <w:t>Presidente</w:t>
      </w:r>
    </w:p>
    <w:p w:rsidR="009F2CEA" w:rsidRPr="00AC1FF0" w:rsidRDefault="009F2CEA" w:rsidP="009F2CEA">
      <w:pPr>
        <w:ind w:left="567" w:right="-285"/>
        <w:jc w:val="center"/>
        <w:rPr>
          <w:rFonts w:ascii="Arial" w:hAnsi="Arial" w:cs="Arial"/>
          <w:sz w:val="16"/>
          <w:szCs w:val="16"/>
        </w:rPr>
      </w:pPr>
    </w:p>
    <w:p w:rsidR="009F2CEA" w:rsidRDefault="009F2CEA" w:rsidP="009F2CEA">
      <w:pPr>
        <w:ind w:left="567" w:right="-285"/>
        <w:jc w:val="center"/>
        <w:rPr>
          <w:rFonts w:ascii="Arial" w:hAnsi="Arial" w:cs="Arial"/>
          <w:sz w:val="16"/>
          <w:szCs w:val="16"/>
        </w:rPr>
      </w:pPr>
    </w:p>
    <w:p w:rsidR="009F2CEA" w:rsidRDefault="009F2CEA" w:rsidP="009F2CEA">
      <w:pPr>
        <w:ind w:left="567" w:right="-285"/>
        <w:jc w:val="center"/>
        <w:rPr>
          <w:rFonts w:ascii="Arial" w:hAnsi="Arial" w:cs="Arial"/>
          <w:b/>
          <w:sz w:val="24"/>
          <w:szCs w:val="24"/>
        </w:rPr>
      </w:pPr>
    </w:p>
    <w:p w:rsidR="009F2CEA" w:rsidRDefault="009F2CEA" w:rsidP="009F2CEA">
      <w:pPr>
        <w:ind w:left="567"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BUCHECHINHA</w:t>
      </w:r>
    </w:p>
    <w:p w:rsidR="009F2CEA" w:rsidRPr="00A03AA3" w:rsidRDefault="009F2CEA" w:rsidP="009F2CEA">
      <w:pPr>
        <w:ind w:left="567"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9F2CEA" w:rsidRDefault="009F2CEA" w:rsidP="009F2CEA">
      <w:pPr>
        <w:ind w:left="567" w:right="-285"/>
        <w:jc w:val="center"/>
        <w:rPr>
          <w:rFonts w:ascii="Arial" w:hAnsi="Arial" w:cs="Arial"/>
          <w:b/>
          <w:sz w:val="24"/>
          <w:szCs w:val="24"/>
        </w:rPr>
      </w:pPr>
    </w:p>
    <w:p w:rsidR="009F2CEA" w:rsidRDefault="009F2CEA" w:rsidP="009F2CEA">
      <w:pPr>
        <w:ind w:left="567" w:right="-285"/>
        <w:jc w:val="center"/>
        <w:rPr>
          <w:rFonts w:ascii="Arial" w:hAnsi="Arial" w:cs="Arial"/>
          <w:b/>
          <w:sz w:val="24"/>
          <w:szCs w:val="24"/>
        </w:rPr>
      </w:pPr>
    </w:p>
    <w:p w:rsidR="009F2CEA" w:rsidRPr="00AC1FF0" w:rsidRDefault="009F2CEA" w:rsidP="009F2CEA">
      <w:pPr>
        <w:ind w:left="567" w:right="-285"/>
        <w:rPr>
          <w:rFonts w:ascii="Arial" w:hAnsi="Arial" w:cs="Arial"/>
          <w:sz w:val="16"/>
          <w:szCs w:val="16"/>
        </w:rPr>
      </w:pPr>
    </w:p>
    <w:tbl>
      <w:tblPr>
        <w:tblW w:w="4795" w:type="pct"/>
        <w:tblInd w:w="675" w:type="dxa"/>
        <w:tblLook w:val="01E0" w:firstRow="1" w:lastRow="1" w:firstColumn="1" w:lastColumn="1" w:noHBand="0" w:noVBand="0"/>
      </w:tblPr>
      <w:tblGrid>
        <w:gridCol w:w="3871"/>
        <w:gridCol w:w="4285"/>
      </w:tblGrid>
      <w:tr w:rsidR="009F2CEA" w:rsidRPr="007C5AD7" w:rsidTr="0043321E">
        <w:tc>
          <w:tcPr>
            <w:tcW w:w="2373" w:type="pct"/>
          </w:tcPr>
          <w:p w:rsidR="009F2CEA" w:rsidRPr="007C5AD7" w:rsidRDefault="009F2CEA" w:rsidP="0043321E">
            <w:pPr>
              <w:ind w:left="567" w:right="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DOUTOR HELDER</w:t>
            </w:r>
          </w:p>
          <w:p w:rsidR="009F2CEA" w:rsidRPr="007C5AD7" w:rsidRDefault="009F2CEA" w:rsidP="0043321E">
            <w:pPr>
              <w:ind w:left="567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AD7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2627" w:type="pct"/>
          </w:tcPr>
          <w:p w:rsidR="009F2CEA" w:rsidRPr="007C5AD7" w:rsidRDefault="009F2CEA" w:rsidP="0043321E">
            <w:pPr>
              <w:ind w:left="567" w:right="-1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PASTOR RAIMUNDO BEZERRA</w:t>
            </w:r>
          </w:p>
          <w:p w:rsidR="009F2CEA" w:rsidRPr="007C5AD7" w:rsidRDefault="009F2CEA" w:rsidP="0043321E">
            <w:pPr>
              <w:ind w:left="567"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AD7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9F2CEA" w:rsidRPr="00FB1206" w:rsidRDefault="009F2CEA" w:rsidP="009F2CEA">
      <w:pPr>
        <w:ind w:left="567" w:right="-374"/>
        <w:rPr>
          <w:rFonts w:ascii="Arial" w:hAnsi="Arial" w:cs="Arial"/>
          <w:sz w:val="10"/>
          <w:szCs w:val="24"/>
        </w:rPr>
      </w:pPr>
    </w:p>
    <w:p w:rsidR="009F2CEA" w:rsidRDefault="009F2CEA" w:rsidP="009F2CEA">
      <w:pPr>
        <w:ind w:left="567" w:right="-374"/>
        <w:rPr>
          <w:rFonts w:ascii="Arial" w:hAnsi="Arial" w:cs="Arial"/>
        </w:rPr>
      </w:pPr>
    </w:p>
    <w:p w:rsidR="009F2CEA" w:rsidRDefault="009F2CEA" w:rsidP="009F2CEA">
      <w:pPr>
        <w:ind w:left="567" w:right="-374"/>
        <w:rPr>
          <w:rFonts w:ascii="Arial" w:hAnsi="Arial" w:cs="Arial"/>
        </w:rPr>
      </w:pPr>
    </w:p>
    <w:p w:rsidR="009F2CEA" w:rsidRPr="00001F7D" w:rsidRDefault="009F2CEA" w:rsidP="009F2CEA">
      <w:pPr>
        <w:ind w:left="567" w:right="-374"/>
        <w:rPr>
          <w:rFonts w:ascii="Arial" w:hAnsi="Arial" w:cs="Arial"/>
        </w:rPr>
      </w:pPr>
    </w:p>
    <w:p w:rsidR="009F2CEA" w:rsidRPr="00001F7D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ARCÉLIO LUIS MANELLI</w:t>
      </w:r>
    </w:p>
    <w:p w:rsidR="009F2CEA" w:rsidRPr="00001F7D" w:rsidRDefault="009F2CEA" w:rsidP="009F2CE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>Administrador Geral</w:t>
      </w:r>
    </w:p>
    <w:p w:rsidR="009F2CEA" w:rsidRPr="00FB1206" w:rsidRDefault="009F2CEA" w:rsidP="009F2CEA">
      <w:pPr>
        <w:ind w:right="-232"/>
        <w:rPr>
          <w:rFonts w:ascii="Arial" w:hAnsi="Arial" w:cs="Arial"/>
          <w:sz w:val="28"/>
          <w:szCs w:val="12"/>
        </w:rPr>
      </w:pPr>
    </w:p>
    <w:p w:rsidR="009F2CEA" w:rsidRPr="007E1FD7" w:rsidRDefault="009F2CEA" w:rsidP="009F2CEA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>Publicado na Câmara Municipal de Araraquara, na mesma data.</w:t>
      </w:r>
    </w:p>
    <w:p w:rsidR="009F2CEA" w:rsidRPr="00F0355C" w:rsidRDefault="009F2CEA" w:rsidP="009F2CEA"/>
    <w:p w:rsidR="009F2CEA" w:rsidRPr="003066F3" w:rsidRDefault="009F2CEA" w:rsidP="009F2CEA"/>
    <w:p w:rsidR="00BA6F06" w:rsidRPr="009F2CEA" w:rsidRDefault="00BA6F06" w:rsidP="009F2CEA"/>
    <w:sectPr w:rsidR="00BA6F06" w:rsidRPr="009F2CEA" w:rsidSect="00CB4C13">
      <w:headerReference w:type="default" r:id="rId4"/>
      <w:footerReference w:type="default" r:id="rId5"/>
      <w:pgSz w:w="11907" w:h="16840" w:code="9"/>
      <w:pgMar w:top="709" w:right="1701" w:bottom="992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9F2CEA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E8FB61" wp14:editId="64009AB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3C17" w:rsidRPr="00C4666E" w:rsidRDefault="009F2CEA" w:rsidP="006D4B60">
    <w:pPr>
      <w:tabs>
        <w:tab w:val="left" w:pos="567"/>
      </w:tabs>
      <w:ind w:right="-374" w:firstLine="567"/>
      <w:rPr>
        <w:sz w:val="10"/>
        <w:szCs w:val="10"/>
      </w:rPr>
    </w:pPr>
    <w:r>
      <w:rPr>
        <w:rFonts w:ascii="Arial" w:hAnsi="Arial" w:cs="Arial"/>
        <w:sz w:val="10"/>
        <w:szCs w:val="10"/>
      </w:rPr>
      <w:t>MRDC</w:t>
    </w:r>
    <w:r w:rsidRPr="00C4666E">
      <w:rPr>
        <w:rFonts w:ascii="Arial" w:hAnsi="Arial" w:cs="Arial"/>
        <w:sz w:val="10"/>
        <w:szCs w:val="10"/>
      </w:rPr>
      <w:t>/</w:t>
    </w:r>
    <w:proofErr w:type="spellStart"/>
    <w:r w:rsidRPr="00C4666E">
      <w:rPr>
        <w:rFonts w:ascii="Arial" w:hAnsi="Arial" w:cs="Arial"/>
        <w:sz w:val="10"/>
        <w:szCs w:val="10"/>
      </w:rPr>
      <w:t>efcb</w:t>
    </w:r>
    <w:proofErr w:type="spellEnd"/>
    <w:r w:rsidRPr="00C4666E">
      <w:rPr>
        <w:rFonts w:ascii="Arial" w:hAnsi="Arial" w:cs="Arial"/>
        <w:sz w:val="10"/>
        <w:szCs w:val="10"/>
      </w:rPr>
      <w:t>.</w:t>
    </w:r>
  </w:p>
  <w:p w:rsidR="00D83C17" w:rsidRDefault="009F2CEA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9F2CEA" w:rsidP="00562ED2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059AC" wp14:editId="689D0C2D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D83C17" w:rsidRPr="009F5EA8" w:rsidRDefault="009F2CEA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4031BB"/>
    <w:rsid w:val="007E2AAB"/>
    <w:rsid w:val="009F2CEA"/>
    <w:rsid w:val="00B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rsid w:val="009F2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9F2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F2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2CE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3</cp:revision>
  <dcterms:created xsi:type="dcterms:W3CDTF">2016-03-10T14:57:00Z</dcterms:created>
  <dcterms:modified xsi:type="dcterms:W3CDTF">2016-04-25T19:44:00Z</dcterms:modified>
</cp:coreProperties>
</file>