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142" w:rsidRPr="009E1277" w:rsidRDefault="000D2621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 w:rsidRPr="000D26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19552062" r:id="rId6"/>
        </w:pi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Default="00C06142" w:rsidP="00393C44">
      <w:pPr>
        <w:jc w:val="center"/>
        <w:rPr>
          <w:sz w:val="22"/>
          <w:szCs w:val="22"/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723D90">
        <w:rPr>
          <w:rFonts w:ascii="Tahoma" w:hAnsi="Tahoma" w:cs="Tahoma"/>
          <w:b/>
          <w:bCs/>
          <w:sz w:val="32"/>
          <w:szCs w:val="32"/>
          <w:u w:val="single"/>
        </w:rPr>
        <w:t>28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723D90">
        <w:rPr>
          <w:rFonts w:ascii="Tahoma" w:hAnsi="Tahoma" w:cs="Tahoma"/>
          <w:sz w:val="32"/>
          <w:szCs w:val="32"/>
        </w:rPr>
        <w:t>15</w:t>
      </w:r>
      <w:r>
        <w:rPr>
          <w:rFonts w:ascii="Tahoma" w:hAnsi="Tahoma" w:cs="Tahoma"/>
          <w:sz w:val="32"/>
          <w:szCs w:val="32"/>
        </w:rPr>
        <w:t xml:space="preserve"> de </w:t>
      </w:r>
      <w:r w:rsidR="00723D90">
        <w:rPr>
          <w:rFonts w:ascii="Tahoma" w:hAnsi="Tahoma" w:cs="Tahoma"/>
          <w:sz w:val="32"/>
          <w:szCs w:val="32"/>
        </w:rPr>
        <w:t>març</w:t>
      </w:r>
      <w:r w:rsidR="003D7273">
        <w:rPr>
          <w:rFonts w:ascii="Tahoma" w:hAnsi="Tahoma" w:cs="Tahoma"/>
          <w:sz w:val="32"/>
          <w:szCs w:val="32"/>
        </w:rPr>
        <w:t xml:space="preserve">o </w:t>
      </w:r>
      <w:r w:rsidR="00723D90">
        <w:rPr>
          <w:rFonts w:ascii="Tahoma" w:hAnsi="Tahoma" w:cs="Tahoma"/>
          <w:sz w:val="32"/>
          <w:szCs w:val="32"/>
        </w:rPr>
        <w:t>de 2016</w:t>
      </w: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Autor: MESA DA CÂMARA MUNICIPAL DE ARARAQUARA</w:t>
      </w:r>
    </w:p>
    <w:p w:rsidR="00C06142" w:rsidRPr="00723D9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723D9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723D90" w:rsidRDefault="00723D90" w:rsidP="00652DB3">
      <w:pPr>
        <w:ind w:left="4678"/>
        <w:jc w:val="both"/>
        <w:rPr>
          <w:rFonts w:ascii="Calibri" w:hAnsi="Calibri" w:cs="Calibri"/>
          <w:sz w:val="22"/>
          <w:szCs w:val="22"/>
        </w:rPr>
      </w:pPr>
      <w:r w:rsidRPr="00723D90">
        <w:rPr>
          <w:rFonts w:ascii="Calibri" w:hAnsi="Calibri" w:cs="Calibri"/>
          <w:sz w:val="22"/>
          <w:szCs w:val="22"/>
        </w:rPr>
        <w:t>O anexo único a que se refere o artigo 19 da Resolução 424, de 29 de setembro de 2015 que dispõe sobre a concessão de estágio obrigatório e não obrigatório no Poder Legislativo a estudantes, no Setor Diretoria Legislativa - Comissões Especiais de Estudos - CEE no Tipo de Estágio a nova redação passa a ser "Obrigatório/</w:t>
      </w:r>
      <w:proofErr w:type="gramStart"/>
      <w:r w:rsidRPr="00723D90">
        <w:rPr>
          <w:rFonts w:ascii="Calibri" w:hAnsi="Calibri" w:cs="Calibri"/>
          <w:sz w:val="22"/>
          <w:szCs w:val="22"/>
        </w:rPr>
        <w:t>Não Obrigatório", mantida</w:t>
      </w:r>
      <w:proofErr w:type="gramEnd"/>
      <w:r w:rsidRPr="00723D90">
        <w:rPr>
          <w:rFonts w:ascii="Calibri" w:hAnsi="Calibri" w:cs="Calibri"/>
          <w:sz w:val="22"/>
          <w:szCs w:val="22"/>
        </w:rPr>
        <w:t xml:space="preserve"> as demais.</w:t>
      </w:r>
    </w:p>
    <w:p w:rsidR="00C06142" w:rsidRPr="00723D9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723D9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723D90">
        <w:rPr>
          <w:rFonts w:ascii="Calibri" w:hAnsi="Calibri" w:cs="Calibri"/>
          <w:sz w:val="24"/>
          <w:szCs w:val="24"/>
        </w:rPr>
        <w:t>15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723D90">
        <w:rPr>
          <w:rFonts w:ascii="Calibri" w:hAnsi="Calibri" w:cs="Calibri"/>
          <w:sz w:val="24"/>
          <w:szCs w:val="24"/>
        </w:rPr>
        <w:t>març</w:t>
      </w:r>
      <w:r w:rsidR="003D7273"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de 201</w:t>
      </w:r>
      <w:r w:rsidR="00723D90">
        <w:rPr>
          <w:rFonts w:ascii="Calibri" w:hAnsi="Calibri" w:cs="Calibri"/>
          <w:sz w:val="24"/>
          <w:szCs w:val="24"/>
        </w:rPr>
        <w:t>6</w:t>
      </w:r>
      <w:r w:rsidRPr="000C27D0">
        <w:rPr>
          <w:rFonts w:ascii="Calibri" w:hAnsi="Calibri" w:cs="Calibri"/>
          <w:sz w:val="24"/>
          <w:szCs w:val="24"/>
        </w:rPr>
        <w:t xml:space="preserve">, promulga a </w:t>
      </w:r>
      <w:proofErr w:type="gramStart"/>
      <w:r w:rsidRPr="000C27D0">
        <w:rPr>
          <w:rFonts w:ascii="Calibri" w:hAnsi="Calibri" w:cs="Calibri"/>
          <w:sz w:val="24"/>
          <w:szCs w:val="24"/>
        </w:rPr>
        <w:t>seguinte</w:t>
      </w:r>
      <w:proofErr w:type="gramEnd"/>
    </w:p>
    <w:p w:rsidR="00C06142" w:rsidRPr="00723D90" w:rsidRDefault="00C06142" w:rsidP="00393C44">
      <w:pPr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DE2CC1" w:rsidRDefault="00C06142" w:rsidP="00DE2CC1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ab/>
      </w:r>
      <w:r w:rsidR="00DE2CC1" w:rsidRPr="00DE2CC1">
        <w:rPr>
          <w:rFonts w:ascii="Calibri" w:hAnsi="Calibri" w:cs="Calibri"/>
          <w:sz w:val="24"/>
          <w:szCs w:val="24"/>
        </w:rPr>
        <w:t xml:space="preserve"> </w:t>
      </w:r>
    </w:p>
    <w:p w:rsidR="00723D90" w:rsidRPr="00723D90" w:rsidRDefault="00723D90" w:rsidP="00723D9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723D90">
        <w:rPr>
          <w:rFonts w:ascii="Calibri" w:hAnsi="Calibri" w:cs="Calibri"/>
          <w:sz w:val="24"/>
          <w:szCs w:val="24"/>
        </w:rPr>
        <w:t>Art.</w:t>
      </w:r>
      <w:r w:rsidR="00EC3B70">
        <w:rPr>
          <w:rFonts w:ascii="Calibri" w:hAnsi="Calibri" w:cs="Calibri"/>
          <w:sz w:val="24"/>
          <w:szCs w:val="24"/>
        </w:rPr>
        <w:t xml:space="preserve"> </w:t>
      </w:r>
      <w:r w:rsidRPr="00723D90">
        <w:rPr>
          <w:rFonts w:ascii="Calibri" w:hAnsi="Calibri" w:cs="Calibri"/>
          <w:sz w:val="24"/>
          <w:szCs w:val="24"/>
        </w:rPr>
        <w:t>1º O anexo único a que se refere o artigo 19 da Resolução 424, de 29 de setembro de 2015 que dispõe sobre a concessão de estágio obrigatório e não obrigatório no Poder Legislativo a estudantes, no Setor Diretoria Legislativa - Comissões Especiais de Estudos - CEE no Tipo de Estágio a nova redação passa a ser "Obrigatório/Não Obrigatório", mantida as demais, conforme segue:</w:t>
      </w: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</w:p>
    <w:p w:rsidR="00723D90" w:rsidRPr="00723D90" w:rsidRDefault="00723D90" w:rsidP="005171D8">
      <w:pPr>
        <w:jc w:val="center"/>
        <w:rPr>
          <w:rFonts w:ascii="Calibri" w:hAnsi="Calibri" w:cs="Calibri"/>
          <w:sz w:val="24"/>
          <w:szCs w:val="24"/>
        </w:rPr>
      </w:pPr>
      <w:r w:rsidRPr="00723D90">
        <w:rPr>
          <w:rFonts w:ascii="Calibri" w:hAnsi="Calibri" w:cs="Calibri"/>
          <w:sz w:val="24"/>
          <w:szCs w:val="24"/>
        </w:rPr>
        <w:t>ANEXO ÚNICO</w:t>
      </w: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  <w:r w:rsidRPr="00723D90">
        <w:rPr>
          <w:rFonts w:ascii="Calibri" w:hAnsi="Calibri" w:cs="Calibri"/>
          <w:sz w:val="24"/>
          <w:szCs w:val="24"/>
        </w:rPr>
        <w:t>A que se refere o artigo 19, da resolução nº 424, de 29 de setembro de 2015.</w:t>
      </w: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  <w:r w:rsidRPr="00723D90">
        <w:rPr>
          <w:rFonts w:ascii="Calibri" w:hAnsi="Calibri" w:cs="Calibri"/>
          <w:sz w:val="24"/>
          <w:szCs w:val="24"/>
        </w:rPr>
        <w:t>Os setores, atividades e vagas da Câmara Municipal de Araraquara, disponíveis para a concessão de estágios, para fins de bolsa auxílio, serão as constantes do quadro abaixo:</w:t>
      </w:r>
    </w:p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</w:p>
    <w:tbl>
      <w:tblPr>
        <w:tblW w:w="10350" w:type="dxa"/>
        <w:jc w:val="center"/>
        <w:tblInd w:w="-78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2695"/>
        <w:gridCol w:w="2837"/>
        <w:gridCol w:w="1275"/>
        <w:gridCol w:w="1699"/>
        <w:gridCol w:w="1844"/>
      </w:tblGrid>
      <w:tr w:rsidR="005171D8" w:rsidRPr="005171D8" w:rsidTr="005171D8">
        <w:trPr>
          <w:jc w:val="center"/>
        </w:trPr>
        <w:tc>
          <w:tcPr>
            <w:tcW w:w="2695" w:type="dxa"/>
            <w:shd w:val="clear" w:color="auto" w:fill="C0C0C0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  <w:lang w:eastAsia="en-US"/>
              </w:rPr>
            </w:pPr>
            <w:r w:rsidRPr="005171D8">
              <w:rPr>
                <w:rFonts w:ascii="Calibri" w:hAnsi="Calibri"/>
                <w:bCs/>
                <w:sz w:val="24"/>
                <w:szCs w:val="24"/>
              </w:rPr>
              <w:t>SETOR:</w:t>
            </w:r>
          </w:p>
        </w:tc>
        <w:tc>
          <w:tcPr>
            <w:tcW w:w="2837" w:type="dxa"/>
            <w:shd w:val="clear" w:color="auto" w:fill="C0C0C0"/>
          </w:tcPr>
          <w:p w:rsidR="005171D8" w:rsidRPr="005171D8" w:rsidRDefault="005171D8" w:rsidP="00EA50B5">
            <w:pPr>
              <w:spacing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5171D8">
              <w:rPr>
                <w:rFonts w:ascii="Calibri" w:hAnsi="Calibri"/>
                <w:bCs/>
                <w:sz w:val="24"/>
                <w:szCs w:val="24"/>
              </w:rPr>
              <w:t>ATIVIDADES:</w:t>
            </w:r>
          </w:p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shd w:val="clear" w:color="auto" w:fill="C0C0C0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  <w:lang w:eastAsia="en-US"/>
              </w:rPr>
            </w:pPr>
            <w:r w:rsidRPr="005171D8">
              <w:rPr>
                <w:rFonts w:ascii="Calibri" w:hAnsi="Calibri"/>
                <w:bCs/>
                <w:sz w:val="24"/>
                <w:szCs w:val="24"/>
              </w:rPr>
              <w:t>VAGA (S)</w:t>
            </w:r>
          </w:p>
        </w:tc>
        <w:tc>
          <w:tcPr>
            <w:tcW w:w="1699" w:type="dxa"/>
            <w:shd w:val="clear" w:color="auto" w:fill="C0C0C0"/>
            <w:hideMark/>
          </w:tcPr>
          <w:p w:rsidR="005171D8" w:rsidRPr="005171D8" w:rsidRDefault="005171D8" w:rsidP="00EA50B5">
            <w:pPr>
              <w:spacing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5171D8">
              <w:rPr>
                <w:rFonts w:ascii="Calibri" w:hAnsi="Calibri"/>
                <w:bCs/>
                <w:sz w:val="24"/>
                <w:szCs w:val="24"/>
              </w:rPr>
              <w:t>CURSO/</w:t>
            </w:r>
          </w:p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bCs/>
                <w:sz w:val="24"/>
                <w:szCs w:val="24"/>
                <w:lang w:eastAsia="en-US"/>
              </w:rPr>
            </w:pPr>
            <w:r w:rsidRPr="005171D8">
              <w:rPr>
                <w:rFonts w:ascii="Calibri" w:hAnsi="Calibri"/>
                <w:bCs/>
                <w:sz w:val="24"/>
                <w:szCs w:val="24"/>
              </w:rPr>
              <w:t>GRAU:</w:t>
            </w:r>
          </w:p>
        </w:tc>
        <w:tc>
          <w:tcPr>
            <w:tcW w:w="1844" w:type="dxa"/>
            <w:shd w:val="clear" w:color="auto" w:fill="C0C0C0"/>
            <w:vAlign w:val="center"/>
            <w:hideMark/>
          </w:tcPr>
          <w:p w:rsidR="005171D8" w:rsidRPr="005171D8" w:rsidRDefault="005171D8" w:rsidP="00EA50B5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71D8">
              <w:t>Tipo de estágio</w:t>
            </w:r>
          </w:p>
        </w:tc>
      </w:tr>
      <w:tr w:rsidR="005171D8" w:rsidRPr="005171D8" w:rsidTr="005171D8">
        <w:trPr>
          <w:jc w:val="center"/>
        </w:trPr>
        <w:tc>
          <w:tcPr>
            <w:tcW w:w="2695" w:type="dxa"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2837" w:type="dxa"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275" w:type="dxa"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699" w:type="dxa"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844" w:type="dxa"/>
            <w:vAlign w:val="center"/>
          </w:tcPr>
          <w:p w:rsidR="005171D8" w:rsidRPr="005171D8" w:rsidRDefault="005171D8" w:rsidP="00EA50B5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</w:tr>
      <w:tr w:rsidR="005171D8" w:rsidRPr="005171D8" w:rsidTr="005171D8">
        <w:trPr>
          <w:trHeight w:val="2399"/>
          <w:jc w:val="center"/>
        </w:trPr>
        <w:tc>
          <w:tcPr>
            <w:tcW w:w="2695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</w:rPr>
            </w:pPr>
            <w:r w:rsidRPr="005171D8">
              <w:rPr>
                <w:rFonts w:ascii="Calibri" w:hAnsi="Calibri"/>
                <w:sz w:val="23"/>
                <w:szCs w:val="23"/>
              </w:rPr>
              <w:lastRenderedPageBreak/>
              <w:t>Diretoria Legislativa</w:t>
            </w:r>
          </w:p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</w:rPr>
              <w:t>Comissões Especiais de Estudos - CEE</w:t>
            </w:r>
          </w:p>
        </w:tc>
        <w:tc>
          <w:tcPr>
            <w:tcW w:w="2837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4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275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proofErr w:type="gramStart"/>
            <w:r w:rsidRPr="005171D8">
              <w:rPr>
                <w:rFonts w:ascii="Calibri" w:hAnsi="Calibri"/>
                <w:sz w:val="23"/>
                <w:szCs w:val="23"/>
              </w:rPr>
              <w:t>(</w:t>
            </w: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699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proofErr w:type="gramEnd"/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844" w:type="dxa"/>
            <w:vAlign w:val="center"/>
            <w:hideMark/>
          </w:tcPr>
          <w:p w:rsidR="005171D8" w:rsidRPr="005171D8" w:rsidRDefault="005171D8" w:rsidP="00EA50B5">
            <w:pPr>
              <w:spacing w:after="200" w:line="276" w:lineRule="auto"/>
              <w:ind w:left="71" w:right="73"/>
              <w:jc w:val="center"/>
              <w:rPr>
                <w:rFonts w:asciiTheme="minorHAnsi" w:hAnsiTheme="minorHAnsi"/>
                <w:sz w:val="23"/>
                <w:szCs w:val="23"/>
              </w:rPr>
            </w:pPr>
            <w:r w:rsidRPr="005171D8">
              <w:rPr>
                <w:rFonts w:asciiTheme="minorHAnsi" w:hAnsiTheme="minorHAnsi"/>
                <w:sz w:val="23"/>
                <w:szCs w:val="23"/>
              </w:rPr>
              <w:t>Obrigatório/</w:t>
            </w:r>
          </w:p>
          <w:p w:rsidR="005171D8" w:rsidRPr="005171D8" w:rsidRDefault="005171D8" w:rsidP="00EA50B5">
            <w:pPr>
              <w:spacing w:after="200" w:line="276" w:lineRule="auto"/>
              <w:ind w:left="71" w:right="73"/>
              <w:jc w:val="center"/>
              <w:rPr>
                <w:rFonts w:asciiTheme="minorHAnsi" w:hAnsiTheme="minorHAnsi"/>
                <w:sz w:val="23"/>
                <w:szCs w:val="23"/>
                <w:lang w:eastAsia="en-US"/>
              </w:rPr>
            </w:pPr>
            <w:r w:rsidRPr="005171D8">
              <w:rPr>
                <w:rFonts w:asciiTheme="minorHAnsi" w:hAnsiTheme="minorHAnsi"/>
                <w:sz w:val="23"/>
                <w:szCs w:val="23"/>
              </w:rPr>
              <w:t>Não Obrigatório</w:t>
            </w:r>
          </w:p>
        </w:tc>
      </w:tr>
      <w:tr w:rsidR="005171D8" w:rsidRPr="005171D8" w:rsidTr="005171D8">
        <w:trPr>
          <w:jc w:val="center"/>
        </w:trPr>
        <w:tc>
          <w:tcPr>
            <w:tcW w:w="2695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2837" w:type="dxa"/>
          </w:tcPr>
          <w:p w:rsidR="005171D8" w:rsidRPr="005171D8" w:rsidRDefault="005171D8" w:rsidP="00EA50B5">
            <w:pPr>
              <w:spacing w:line="276" w:lineRule="auto"/>
              <w:ind w:right="33"/>
              <w:jc w:val="center"/>
              <w:rPr>
                <w:rFonts w:ascii="Calibri" w:hAnsi="Calibri"/>
                <w:sz w:val="23"/>
                <w:szCs w:val="23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</w:p>
        </w:tc>
        <w:tc>
          <w:tcPr>
            <w:tcW w:w="1275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699" w:type="dxa"/>
            <w:hideMark/>
          </w:tcPr>
          <w:p w:rsidR="005171D8" w:rsidRPr="005171D8" w:rsidRDefault="005171D8" w:rsidP="00EA50B5">
            <w:pPr>
              <w:spacing w:after="200" w:line="276" w:lineRule="auto"/>
              <w:ind w:right="33"/>
              <w:jc w:val="center"/>
              <w:rPr>
                <w:rFonts w:ascii="Calibri" w:hAnsi="Calibri"/>
                <w:bCs/>
                <w:i/>
                <w:iCs/>
                <w:sz w:val="23"/>
                <w:szCs w:val="23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  <w:tc>
          <w:tcPr>
            <w:tcW w:w="1844" w:type="dxa"/>
            <w:vAlign w:val="center"/>
            <w:hideMark/>
          </w:tcPr>
          <w:p w:rsidR="005171D8" w:rsidRPr="005171D8" w:rsidRDefault="005171D8" w:rsidP="00EA50B5">
            <w:pPr>
              <w:spacing w:after="200"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5171D8">
              <w:rPr>
                <w:rFonts w:ascii="Calibri" w:hAnsi="Calibri"/>
                <w:sz w:val="23"/>
                <w:szCs w:val="23"/>
                <w:lang w:eastAsia="en-US"/>
              </w:rPr>
              <w:t>[...]</w:t>
            </w:r>
          </w:p>
        </w:tc>
      </w:tr>
    </w:tbl>
    <w:p w:rsidR="00723D90" w:rsidRPr="00723D90" w:rsidRDefault="00723D90" w:rsidP="00723D90">
      <w:pPr>
        <w:jc w:val="both"/>
        <w:rPr>
          <w:rFonts w:ascii="Calibri" w:hAnsi="Calibri" w:cs="Calibri"/>
          <w:sz w:val="24"/>
          <w:szCs w:val="24"/>
        </w:rPr>
      </w:pPr>
    </w:p>
    <w:p w:rsidR="00C06142" w:rsidRDefault="00723D90" w:rsidP="00723D9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723D90">
        <w:rPr>
          <w:rFonts w:ascii="Calibri" w:hAnsi="Calibri" w:cs="Calibri"/>
          <w:sz w:val="24"/>
          <w:szCs w:val="24"/>
        </w:rPr>
        <w:t>Art. 2º Esta Resolução entra em vigor na data de sua publicação.</w:t>
      </w:r>
    </w:p>
    <w:p w:rsidR="00723D90" w:rsidRPr="000C27D0" w:rsidRDefault="00723D90" w:rsidP="00723D9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0C27D0">
      <w:pPr>
        <w:tabs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723D90">
        <w:rPr>
          <w:rFonts w:ascii="Calibri" w:hAnsi="Calibri" w:cs="Calibri"/>
          <w:sz w:val="24"/>
          <w:szCs w:val="24"/>
        </w:rPr>
        <w:t>15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723D90">
        <w:rPr>
          <w:rFonts w:ascii="Calibri" w:hAnsi="Calibri" w:cs="Calibri"/>
          <w:sz w:val="24"/>
          <w:szCs w:val="24"/>
        </w:rPr>
        <w:t>quinz</w:t>
      </w:r>
      <w:r w:rsidR="003D7273">
        <w:rPr>
          <w:rFonts w:ascii="Calibri" w:hAnsi="Calibri" w:cs="Calibri"/>
          <w:sz w:val="24"/>
          <w:szCs w:val="24"/>
        </w:rPr>
        <w:t>e</w:t>
      </w:r>
      <w:bookmarkStart w:id="0" w:name="_GoBack"/>
      <w:bookmarkEnd w:id="0"/>
      <w:r w:rsidRPr="000C27D0">
        <w:rPr>
          <w:rFonts w:ascii="Calibri" w:hAnsi="Calibri" w:cs="Calibri"/>
          <w:sz w:val="24"/>
          <w:szCs w:val="24"/>
        </w:rPr>
        <w:t xml:space="preserve">) dias do mês de </w:t>
      </w:r>
      <w:r>
        <w:rPr>
          <w:rFonts w:ascii="Calibri" w:hAnsi="Calibri" w:cs="Calibri"/>
          <w:sz w:val="24"/>
          <w:szCs w:val="24"/>
        </w:rPr>
        <w:t>ma</w:t>
      </w:r>
      <w:r w:rsidR="00723D90">
        <w:rPr>
          <w:rFonts w:ascii="Calibri" w:hAnsi="Calibri" w:cs="Calibri"/>
          <w:sz w:val="24"/>
          <w:szCs w:val="24"/>
        </w:rPr>
        <w:t>rç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</w:t>
      </w:r>
      <w:r w:rsidR="00723D90">
        <w:rPr>
          <w:rFonts w:ascii="Calibri" w:hAnsi="Calibri" w:cs="Calibri"/>
          <w:sz w:val="24"/>
          <w:szCs w:val="24"/>
        </w:rPr>
        <w:t>6</w:t>
      </w:r>
      <w:r w:rsidRPr="000C27D0">
        <w:rPr>
          <w:rFonts w:ascii="Calibri" w:hAnsi="Calibri" w:cs="Calibri"/>
          <w:sz w:val="24"/>
          <w:szCs w:val="24"/>
        </w:rPr>
        <w:t xml:space="preserve"> (dois mil e </w:t>
      </w:r>
      <w:r w:rsidR="00723D90">
        <w:rPr>
          <w:rFonts w:ascii="Calibri" w:hAnsi="Calibri" w:cs="Calibri"/>
          <w:sz w:val="24"/>
          <w:szCs w:val="24"/>
        </w:rPr>
        <w:t>dezesseis</w:t>
      </w:r>
      <w:r w:rsidRPr="000C27D0">
        <w:rPr>
          <w:rFonts w:ascii="Calibri" w:hAnsi="Calibri" w:cs="Calibri"/>
          <w:sz w:val="24"/>
          <w:szCs w:val="24"/>
        </w:rPr>
        <w:t>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DF0"/>
    <w:rsid w:val="00030E36"/>
    <w:rsid w:val="0007746F"/>
    <w:rsid w:val="000864C1"/>
    <w:rsid w:val="000C27D0"/>
    <w:rsid w:val="000C46FF"/>
    <w:rsid w:val="000D2621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C0EF2"/>
    <w:rsid w:val="003D7273"/>
    <w:rsid w:val="003E236E"/>
    <w:rsid w:val="003F2DCE"/>
    <w:rsid w:val="00481006"/>
    <w:rsid w:val="00486318"/>
    <w:rsid w:val="004A7B25"/>
    <w:rsid w:val="005171D8"/>
    <w:rsid w:val="005462DF"/>
    <w:rsid w:val="00572E2A"/>
    <w:rsid w:val="005771A2"/>
    <w:rsid w:val="0058573F"/>
    <w:rsid w:val="005E59C1"/>
    <w:rsid w:val="006405C5"/>
    <w:rsid w:val="006511A5"/>
    <w:rsid w:val="00652DB3"/>
    <w:rsid w:val="006C6070"/>
    <w:rsid w:val="006C70A3"/>
    <w:rsid w:val="006D5CAD"/>
    <w:rsid w:val="00723D90"/>
    <w:rsid w:val="00764E18"/>
    <w:rsid w:val="007B71A6"/>
    <w:rsid w:val="007D1251"/>
    <w:rsid w:val="00804DC2"/>
    <w:rsid w:val="00807BD6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46F24"/>
    <w:rsid w:val="00B71A08"/>
    <w:rsid w:val="00BF6266"/>
    <w:rsid w:val="00C06142"/>
    <w:rsid w:val="00C207D2"/>
    <w:rsid w:val="00C67339"/>
    <w:rsid w:val="00C849E3"/>
    <w:rsid w:val="00CA15BD"/>
    <w:rsid w:val="00D52C41"/>
    <w:rsid w:val="00DC3E10"/>
    <w:rsid w:val="00DE2CC1"/>
    <w:rsid w:val="00E27D98"/>
    <w:rsid w:val="00E34131"/>
    <w:rsid w:val="00EC3B70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335</Words>
  <Characters>1723</Characters>
  <Application>Microsoft Office Word</Application>
  <DocSecurity>0</DocSecurity>
  <Lines>14</Lines>
  <Paragraphs>4</Paragraphs>
  <ScaleCrop>false</ScaleCrop>
  <Company>Camara Municipal Araraquara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</cp:lastModifiedBy>
  <cp:revision>20</cp:revision>
  <cp:lastPrinted>2015-09-30T00:32:00Z</cp:lastPrinted>
  <dcterms:created xsi:type="dcterms:W3CDTF">2015-04-01T13:38:00Z</dcterms:created>
  <dcterms:modified xsi:type="dcterms:W3CDTF">2016-03-15T16:01:00Z</dcterms:modified>
</cp:coreProperties>
</file>