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DC" w:rsidRPr="007409B4" w:rsidRDefault="00B51BDC" w:rsidP="00B51BDC">
      <w:pPr>
        <w:tabs>
          <w:tab w:val="left" w:pos="2394"/>
          <w:tab w:val="center" w:pos="4820"/>
        </w:tabs>
        <w:ind w:left="567" w:right="19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09B4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>
        <w:rPr>
          <w:rFonts w:ascii="Arial" w:hAnsi="Arial" w:cs="Arial"/>
          <w:b/>
          <w:bCs/>
          <w:sz w:val="32"/>
          <w:szCs w:val="32"/>
          <w:u w:val="single"/>
        </w:rPr>
        <w:t>018/16</w:t>
      </w:r>
    </w:p>
    <w:p w:rsidR="00B51BDC" w:rsidRDefault="00B51BDC" w:rsidP="00B51BDC">
      <w:pPr>
        <w:ind w:left="567" w:right="193"/>
        <w:jc w:val="center"/>
        <w:rPr>
          <w:rFonts w:ascii="Arial" w:hAnsi="Arial" w:cs="Arial"/>
          <w:sz w:val="24"/>
          <w:szCs w:val="24"/>
        </w:rPr>
      </w:pPr>
      <w:r w:rsidRPr="00DB765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2016</w:t>
      </w:r>
    </w:p>
    <w:p w:rsidR="00B51BDC" w:rsidRDefault="00B51BDC" w:rsidP="00B51BDC">
      <w:pPr>
        <w:ind w:left="567" w:right="19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Processo nº 055/93</w:t>
      </w:r>
    </w:p>
    <w:p w:rsidR="00B51BDC" w:rsidRDefault="00B51BDC" w:rsidP="00B51BDC">
      <w:pPr>
        <w:ind w:left="851" w:right="-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51BDC" w:rsidRDefault="00B51BDC" w:rsidP="00B51BDC">
      <w:pPr>
        <w:ind w:left="851" w:right="-709"/>
        <w:jc w:val="both"/>
        <w:rPr>
          <w:rFonts w:ascii="Arial" w:hAnsi="Arial" w:cs="Arial"/>
          <w:sz w:val="16"/>
          <w:szCs w:val="16"/>
        </w:rPr>
      </w:pPr>
    </w:p>
    <w:p w:rsidR="00B51BDC" w:rsidRPr="006909E3" w:rsidRDefault="00B51BDC" w:rsidP="00B51BDC">
      <w:pPr>
        <w:ind w:left="5670" w:right="-1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sz w:val="22"/>
          <w:szCs w:val="22"/>
        </w:rPr>
        <w:t>Designa servidores para responder pelo regime de adiantamento e dá outras providências.</w:t>
      </w:r>
    </w:p>
    <w:p w:rsidR="00B51BDC" w:rsidRDefault="00B51BDC" w:rsidP="00B51BDC">
      <w:pPr>
        <w:ind w:left="567" w:right="-709"/>
        <w:jc w:val="both"/>
        <w:rPr>
          <w:rFonts w:ascii="Arial" w:hAnsi="Arial" w:cs="Arial"/>
          <w:sz w:val="22"/>
          <w:szCs w:val="22"/>
        </w:rPr>
      </w:pPr>
    </w:p>
    <w:p w:rsidR="00B51BDC" w:rsidRPr="006909E3" w:rsidRDefault="00B51BDC" w:rsidP="00B51BDC">
      <w:pPr>
        <w:ind w:left="567" w:right="-709"/>
        <w:jc w:val="both"/>
        <w:rPr>
          <w:rFonts w:ascii="Arial" w:hAnsi="Arial" w:cs="Arial"/>
          <w:sz w:val="22"/>
          <w:szCs w:val="22"/>
        </w:rPr>
      </w:pPr>
    </w:p>
    <w:p w:rsidR="00B51BDC" w:rsidRPr="006909E3" w:rsidRDefault="00B51BDC" w:rsidP="00B51BDC">
      <w:pPr>
        <w:ind w:left="567" w:right="51" w:firstLine="2835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b/>
          <w:bCs/>
          <w:sz w:val="22"/>
          <w:szCs w:val="22"/>
        </w:rPr>
        <w:t xml:space="preserve">O PRESIDENTE DA </w:t>
      </w:r>
      <w:smartTag w:uri="urn:schemas-microsoft-com:office:smarttags" w:element="PersonName">
        <w:smartTagPr>
          <w:attr w:name="ProductID" w:val="C￢mara Municipal de"/>
        </w:smartTagPr>
        <w:r w:rsidRPr="006909E3">
          <w:rPr>
            <w:rFonts w:ascii="Arial" w:hAnsi="Arial" w:cs="Arial"/>
            <w:b/>
            <w:bCs/>
            <w:sz w:val="22"/>
            <w:szCs w:val="22"/>
          </w:rPr>
          <w:t>CÂMARA MUNICIPAL DE</w:t>
        </w:r>
      </w:smartTag>
      <w:r w:rsidRPr="006909E3">
        <w:rPr>
          <w:rFonts w:ascii="Arial" w:hAnsi="Arial" w:cs="Arial"/>
          <w:b/>
          <w:bCs/>
          <w:sz w:val="22"/>
          <w:szCs w:val="22"/>
        </w:rPr>
        <w:t xml:space="preserve"> ARARAQUARA, Estado de São Paulo</w:t>
      </w:r>
      <w:r w:rsidRPr="006909E3">
        <w:rPr>
          <w:rFonts w:ascii="Arial" w:hAnsi="Arial" w:cs="Arial"/>
          <w:sz w:val="22"/>
          <w:szCs w:val="22"/>
        </w:rPr>
        <w:t>, usando de suas atribuições legais e de acordo com a legislação vigente,</w:t>
      </w:r>
    </w:p>
    <w:p w:rsidR="00B51BDC" w:rsidRPr="002F350F" w:rsidRDefault="00B51BDC" w:rsidP="00B51BDC">
      <w:pPr>
        <w:ind w:left="567" w:right="51" w:firstLine="2835"/>
        <w:jc w:val="both"/>
        <w:rPr>
          <w:rFonts w:ascii="Arial" w:hAnsi="Arial" w:cs="Arial"/>
          <w:sz w:val="10"/>
          <w:szCs w:val="10"/>
        </w:rPr>
      </w:pPr>
    </w:p>
    <w:p w:rsidR="00B51BDC" w:rsidRDefault="00B51BDC" w:rsidP="00B51BDC">
      <w:pPr>
        <w:ind w:left="989" w:right="51" w:firstLine="3547"/>
        <w:rPr>
          <w:rFonts w:ascii="Arial" w:hAnsi="Arial" w:cs="Arial"/>
          <w:b/>
          <w:sz w:val="22"/>
          <w:szCs w:val="22"/>
        </w:rPr>
      </w:pPr>
      <w:r w:rsidRPr="006909E3">
        <w:rPr>
          <w:rFonts w:ascii="Arial" w:hAnsi="Arial" w:cs="Arial"/>
          <w:b/>
          <w:sz w:val="22"/>
          <w:szCs w:val="22"/>
        </w:rPr>
        <w:t xml:space="preserve">R E S O L V </w:t>
      </w:r>
      <w:proofErr w:type="gramStart"/>
      <w:r w:rsidRPr="006909E3">
        <w:rPr>
          <w:rFonts w:ascii="Arial" w:hAnsi="Arial" w:cs="Arial"/>
          <w:b/>
          <w:sz w:val="22"/>
          <w:szCs w:val="22"/>
        </w:rPr>
        <w:t>E :</w:t>
      </w:r>
      <w:proofErr w:type="gramEnd"/>
    </w:p>
    <w:p w:rsidR="00B51BDC" w:rsidRPr="006909E3" w:rsidRDefault="00B51BDC" w:rsidP="00B51BDC">
      <w:pPr>
        <w:ind w:left="989" w:right="51" w:firstLine="3547"/>
        <w:rPr>
          <w:rFonts w:ascii="Arial" w:hAnsi="Arial" w:cs="Arial"/>
          <w:b/>
          <w:sz w:val="22"/>
          <w:szCs w:val="22"/>
        </w:rPr>
      </w:pPr>
    </w:p>
    <w:p w:rsidR="00B51BDC" w:rsidRPr="002F350F" w:rsidRDefault="00B51BDC" w:rsidP="00B51BDC">
      <w:pPr>
        <w:tabs>
          <w:tab w:val="left" w:pos="567"/>
        </w:tabs>
        <w:ind w:left="567" w:right="51" w:firstLine="2835"/>
        <w:jc w:val="both"/>
        <w:rPr>
          <w:rFonts w:ascii="Arial" w:hAnsi="Arial" w:cs="Arial"/>
          <w:sz w:val="10"/>
          <w:szCs w:val="10"/>
        </w:rPr>
      </w:pPr>
    </w:p>
    <w:p w:rsidR="00B51BDC" w:rsidRPr="006909E3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Art.</w:t>
      </w:r>
      <w:r w:rsidRPr="006909E3">
        <w:rPr>
          <w:rFonts w:ascii="Arial" w:hAnsi="Arial" w:cs="Arial"/>
          <w:b/>
          <w:bCs/>
          <w:iCs/>
          <w:sz w:val="22"/>
          <w:szCs w:val="22"/>
        </w:rPr>
        <w:t xml:space="preserve"> 1º</w:t>
      </w:r>
      <w:r w:rsidRPr="006909E3">
        <w:rPr>
          <w:rFonts w:ascii="Arial" w:hAnsi="Arial" w:cs="Arial"/>
          <w:sz w:val="22"/>
          <w:szCs w:val="22"/>
        </w:rPr>
        <w:t xml:space="preserve"> Designar os servidores abaixo relacionados, para responderem pelo regime de adiantamento:</w:t>
      </w:r>
    </w:p>
    <w:p w:rsidR="00B51BDC" w:rsidRPr="006909E3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268"/>
      </w:tblGrid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 xml:space="preserve">Ana Paula Marie </w:t>
            </w:r>
            <w:proofErr w:type="spellStart"/>
            <w:r w:rsidRPr="00CF04ED">
              <w:rPr>
                <w:rFonts w:ascii="Arial" w:hAnsi="Arial" w:cs="Arial"/>
                <w:sz w:val="22"/>
                <w:szCs w:val="22"/>
              </w:rPr>
              <w:t>Kuwana</w:t>
            </w:r>
            <w:proofErr w:type="spellEnd"/>
            <w:r w:rsidRPr="00CF04ED">
              <w:rPr>
                <w:rFonts w:ascii="Arial" w:hAnsi="Arial" w:cs="Arial"/>
                <w:sz w:val="22"/>
                <w:szCs w:val="22"/>
              </w:rPr>
              <w:t xml:space="preserve"> Escamilha</w:t>
            </w:r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Diretor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F04ED">
              <w:rPr>
                <w:rFonts w:ascii="Arial" w:hAnsi="Arial" w:cs="Arial"/>
                <w:sz w:val="22"/>
                <w:szCs w:val="22"/>
              </w:rPr>
              <w:t xml:space="preserve"> Executiv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CF04ED">
              <w:rPr>
                <w:rFonts w:ascii="Arial" w:hAnsi="Arial" w:cs="Arial"/>
                <w:sz w:val="22"/>
                <w:szCs w:val="22"/>
              </w:rPr>
              <w:t>25.588.988-4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ersonName">
              <w:r w:rsidRPr="006909E3">
                <w:rPr>
                  <w:rFonts w:ascii="Arial" w:hAnsi="Arial" w:cs="Arial"/>
                  <w:sz w:val="22"/>
                  <w:szCs w:val="22"/>
                </w:rPr>
                <w:t>Andreia de Freitas Luiz</w:t>
              </w:r>
            </w:smartTag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Coordenadora de Materiais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22.318.769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09E3"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 w:rsidRPr="006909E3">
              <w:rPr>
                <w:rFonts w:ascii="Arial" w:hAnsi="Arial" w:cs="Arial"/>
                <w:sz w:val="22"/>
                <w:szCs w:val="22"/>
              </w:rPr>
              <w:t xml:space="preserve"> Domingos Marin</w:t>
            </w:r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16.691.887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CF04ED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B51BDC">
              <w:rPr>
                <w:rFonts w:ascii="Arial" w:hAnsi="Arial" w:cs="Arial"/>
                <w:sz w:val="22"/>
                <w:szCs w:val="22"/>
              </w:rPr>
              <w:t>Arcélio Luís Manelli</w:t>
            </w:r>
          </w:p>
        </w:tc>
        <w:tc>
          <w:tcPr>
            <w:tcW w:w="3118" w:type="dxa"/>
            <w:vAlign w:val="center"/>
          </w:tcPr>
          <w:p w:rsidR="00CD5879" w:rsidRPr="00CF04ED" w:rsidRDefault="00CD5879" w:rsidP="00B51BDC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Administrador Geral</w:t>
            </w:r>
          </w:p>
        </w:tc>
        <w:tc>
          <w:tcPr>
            <w:tcW w:w="2268" w:type="dxa"/>
            <w:vAlign w:val="center"/>
          </w:tcPr>
          <w:p w:rsidR="00CD5879" w:rsidRDefault="00CD5879" w:rsidP="00B51BDC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B51BDC">
              <w:rPr>
                <w:rFonts w:ascii="Arial" w:hAnsi="Arial" w:cs="Arial"/>
                <w:sz w:val="22"/>
                <w:szCs w:val="22"/>
              </w:rPr>
              <w:t>16.690.527-6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 xml:space="preserve">Claudio Roberto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6909E3">
              <w:rPr>
                <w:rFonts w:ascii="Arial" w:hAnsi="Arial" w:cs="Arial"/>
                <w:sz w:val="22"/>
                <w:szCs w:val="22"/>
              </w:rPr>
              <w:t>Souza</w:t>
            </w:r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22.318.677-6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CF04ED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B51BDC">
              <w:rPr>
                <w:rFonts w:ascii="Arial" w:hAnsi="Arial" w:cs="Arial"/>
                <w:sz w:val="22"/>
                <w:szCs w:val="22"/>
              </w:rPr>
              <w:t>Fernando Cesar de Oliveira</w:t>
            </w:r>
          </w:p>
        </w:tc>
        <w:tc>
          <w:tcPr>
            <w:tcW w:w="3118" w:type="dxa"/>
            <w:vAlign w:val="center"/>
          </w:tcPr>
          <w:p w:rsidR="00CD5879" w:rsidRPr="00CF04ED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  <w:tc>
          <w:tcPr>
            <w:tcW w:w="2268" w:type="dxa"/>
            <w:vAlign w:val="center"/>
          </w:tcPr>
          <w:p w:rsidR="00CD5879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B51BDC">
              <w:rPr>
                <w:rFonts w:ascii="Arial" w:hAnsi="Arial" w:cs="Arial"/>
                <w:sz w:val="22"/>
                <w:szCs w:val="22"/>
              </w:rPr>
              <w:t>20.320.180-2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 xml:space="preserve">Juliano </w:t>
            </w:r>
            <w:proofErr w:type="spellStart"/>
            <w:r w:rsidRPr="006909E3">
              <w:rPr>
                <w:rFonts w:ascii="Arial" w:hAnsi="Arial" w:cs="Arial"/>
                <w:sz w:val="22"/>
                <w:szCs w:val="22"/>
              </w:rPr>
              <w:t>Vituri</w:t>
            </w:r>
            <w:proofErr w:type="spellEnd"/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22.077.807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Mariana Tiemi Kimura Cláudio</w:t>
            </w:r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Produtor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F04ED">
              <w:rPr>
                <w:rFonts w:ascii="Arial" w:hAnsi="Arial" w:cs="Arial"/>
                <w:sz w:val="22"/>
                <w:szCs w:val="22"/>
              </w:rPr>
              <w:t xml:space="preserve"> Audiovisual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R.G.:</w:t>
            </w:r>
            <w:r>
              <w:t xml:space="preserve"> </w:t>
            </w:r>
            <w:r w:rsidRPr="00CF04ED">
              <w:rPr>
                <w:rFonts w:ascii="Arial" w:hAnsi="Arial" w:cs="Arial"/>
                <w:sz w:val="22"/>
                <w:szCs w:val="22"/>
              </w:rPr>
              <w:t>43.995.672-9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Mario Escamilha Junior</w:t>
            </w:r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 xml:space="preserve">Chefe do Setor de Patrimônio 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34.080.197-9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2D5E09">
              <w:rPr>
                <w:rFonts w:ascii="Arial" w:hAnsi="Arial" w:cs="Arial"/>
                <w:sz w:val="22"/>
                <w:szCs w:val="22"/>
              </w:rPr>
              <w:t>Milene do Nascimento Azevedo</w:t>
            </w:r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2D5E09">
              <w:rPr>
                <w:rFonts w:ascii="Arial" w:hAnsi="Arial" w:cs="Arial"/>
                <w:sz w:val="22"/>
                <w:szCs w:val="22"/>
              </w:rPr>
              <w:t>40.722.008-2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F96F9E">
              <w:rPr>
                <w:rFonts w:ascii="Arial" w:hAnsi="Arial" w:cs="Arial"/>
                <w:sz w:val="22"/>
                <w:szCs w:val="22"/>
              </w:rPr>
              <w:t>Priscila Carvalho Mauricio Ferreira</w:t>
            </w:r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R.G.: 23.948.231-1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 xml:space="preserve">Rhennã </w:t>
            </w:r>
            <w:proofErr w:type="spellStart"/>
            <w:r w:rsidRPr="006909E3">
              <w:rPr>
                <w:rFonts w:ascii="Arial" w:hAnsi="Arial" w:cs="Arial"/>
                <w:sz w:val="22"/>
                <w:szCs w:val="22"/>
              </w:rPr>
              <w:t>Escudero</w:t>
            </w:r>
            <w:proofErr w:type="spellEnd"/>
            <w:r w:rsidRPr="006909E3">
              <w:rPr>
                <w:rFonts w:ascii="Arial" w:hAnsi="Arial" w:cs="Arial"/>
                <w:sz w:val="22"/>
                <w:szCs w:val="22"/>
              </w:rPr>
              <w:t xml:space="preserve"> Pereira Diniz</w:t>
            </w:r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32.626.289-1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CF04ED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E29E0">
              <w:rPr>
                <w:rFonts w:ascii="Arial" w:hAnsi="Arial" w:cs="Arial"/>
                <w:sz w:val="22"/>
                <w:szCs w:val="22"/>
              </w:rPr>
              <w:t>Silvia Maria Gustavo Santos</w:t>
            </w:r>
          </w:p>
        </w:tc>
        <w:tc>
          <w:tcPr>
            <w:tcW w:w="3118" w:type="dxa"/>
            <w:vAlign w:val="center"/>
          </w:tcPr>
          <w:p w:rsidR="00CD5879" w:rsidRPr="00CF04ED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E29E0">
              <w:rPr>
                <w:rFonts w:ascii="Arial" w:hAnsi="Arial" w:cs="Arial"/>
                <w:sz w:val="22"/>
                <w:szCs w:val="22"/>
              </w:rPr>
              <w:t>Diretora do Memorial</w:t>
            </w:r>
          </w:p>
        </w:tc>
        <w:tc>
          <w:tcPr>
            <w:tcW w:w="2268" w:type="dxa"/>
            <w:vAlign w:val="center"/>
          </w:tcPr>
          <w:p w:rsidR="00CD5879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1E29E0">
              <w:rPr>
                <w:rFonts w:ascii="Arial" w:hAnsi="Arial" w:cs="Arial"/>
                <w:sz w:val="22"/>
                <w:szCs w:val="22"/>
              </w:rPr>
              <w:t>18.713.118</w:t>
            </w:r>
          </w:p>
        </w:tc>
      </w:tr>
      <w:tr w:rsidR="00CD5879" w:rsidRPr="006909E3" w:rsidTr="00B8033E">
        <w:trPr>
          <w:trHeight w:val="499"/>
        </w:trPr>
        <w:tc>
          <w:tcPr>
            <w:tcW w:w="3828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Valdir Padovani</w:t>
            </w:r>
          </w:p>
        </w:tc>
        <w:tc>
          <w:tcPr>
            <w:tcW w:w="311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  <w:tc>
          <w:tcPr>
            <w:tcW w:w="2268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CF04ED">
              <w:rPr>
                <w:rFonts w:ascii="Arial" w:hAnsi="Arial" w:cs="Arial"/>
                <w:sz w:val="22"/>
                <w:szCs w:val="22"/>
              </w:rPr>
              <w:t>8.380.964</w:t>
            </w:r>
          </w:p>
        </w:tc>
      </w:tr>
    </w:tbl>
    <w:p w:rsidR="00B51BDC" w:rsidRDefault="00B51BDC" w:rsidP="00B51BDC">
      <w:pPr>
        <w:ind w:left="567" w:firstLine="2835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51BDC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b/>
          <w:bCs/>
          <w:iCs/>
          <w:sz w:val="22"/>
          <w:szCs w:val="22"/>
        </w:rPr>
        <w:t>Art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  <w:r w:rsidRPr="006909E3">
        <w:rPr>
          <w:rFonts w:ascii="Arial" w:hAnsi="Arial" w:cs="Arial"/>
          <w:b/>
          <w:bCs/>
          <w:iCs/>
          <w:sz w:val="22"/>
          <w:szCs w:val="22"/>
        </w:rPr>
        <w:t xml:space="preserve"> 2º</w:t>
      </w:r>
      <w:r w:rsidRPr="006909E3">
        <w:rPr>
          <w:rFonts w:ascii="Arial" w:hAnsi="Arial" w:cs="Arial"/>
          <w:i/>
          <w:iCs/>
          <w:sz w:val="22"/>
          <w:szCs w:val="22"/>
        </w:rPr>
        <w:t xml:space="preserve"> </w:t>
      </w:r>
      <w:r w:rsidRPr="006909E3">
        <w:rPr>
          <w:rFonts w:ascii="Arial" w:hAnsi="Arial" w:cs="Arial"/>
          <w:sz w:val="22"/>
          <w:szCs w:val="22"/>
        </w:rPr>
        <w:t>O adiantamento a que se refere o artigo anterior</w:t>
      </w:r>
      <w:r>
        <w:rPr>
          <w:rFonts w:ascii="Arial" w:hAnsi="Arial" w:cs="Arial"/>
          <w:sz w:val="22"/>
          <w:szCs w:val="22"/>
        </w:rPr>
        <w:t xml:space="preserve"> </w:t>
      </w:r>
      <w:r w:rsidRPr="006909E3">
        <w:rPr>
          <w:rFonts w:ascii="Arial" w:hAnsi="Arial" w:cs="Arial"/>
          <w:sz w:val="22"/>
          <w:szCs w:val="22"/>
        </w:rPr>
        <w:t xml:space="preserve">será </w:t>
      </w:r>
      <w:r>
        <w:rPr>
          <w:rFonts w:ascii="Arial" w:hAnsi="Arial" w:cs="Arial"/>
          <w:sz w:val="22"/>
          <w:szCs w:val="22"/>
        </w:rPr>
        <w:t>processado nos termos do Ato número 0</w:t>
      </w:r>
      <w:r w:rsidR="00CD5879">
        <w:rPr>
          <w:rFonts w:ascii="Arial" w:hAnsi="Arial" w:cs="Arial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>/</w:t>
      </w:r>
      <w:r w:rsidR="00CD587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5, de </w:t>
      </w:r>
      <w:r w:rsidR="00CD5879">
        <w:rPr>
          <w:rFonts w:ascii="Arial" w:hAnsi="Arial" w:cs="Arial"/>
          <w:sz w:val="22"/>
          <w:szCs w:val="22"/>
        </w:rPr>
        <w:t>03/06/2015</w:t>
      </w:r>
      <w:r>
        <w:rPr>
          <w:rFonts w:ascii="Arial" w:hAnsi="Arial" w:cs="Arial"/>
          <w:sz w:val="22"/>
          <w:szCs w:val="22"/>
        </w:rPr>
        <w:t>, que regulamentou a aplicação da Lei Municipal nº 4.133, de 23/03/1993, que trata da instituição do sistema de adiantamento de numerário para a Câmara Municipal de Araraquara.</w:t>
      </w:r>
    </w:p>
    <w:p w:rsidR="00B51BDC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</w:p>
    <w:p w:rsidR="00B51BDC" w:rsidRDefault="00B51BDC" w:rsidP="00B51BDC">
      <w:pPr>
        <w:ind w:left="567" w:firstLine="2835"/>
        <w:jc w:val="right"/>
        <w:rPr>
          <w:rFonts w:ascii="Arial" w:hAnsi="Arial" w:cs="Arial"/>
          <w:b/>
          <w:sz w:val="22"/>
          <w:szCs w:val="22"/>
        </w:rPr>
      </w:pPr>
      <w:r w:rsidRPr="001E4D43">
        <w:rPr>
          <w:rFonts w:ascii="Arial" w:hAnsi="Arial" w:cs="Arial"/>
          <w:b/>
          <w:sz w:val="22"/>
          <w:szCs w:val="22"/>
        </w:rPr>
        <w:t>Segue...</w:t>
      </w:r>
    </w:p>
    <w:p w:rsidR="00B51BDC" w:rsidRDefault="00B51BDC" w:rsidP="00B51BDC">
      <w:pPr>
        <w:ind w:left="567" w:firstLine="2835"/>
        <w:jc w:val="right"/>
        <w:rPr>
          <w:rFonts w:ascii="Arial" w:hAnsi="Arial" w:cs="Arial"/>
          <w:b/>
          <w:sz w:val="22"/>
          <w:szCs w:val="22"/>
        </w:rPr>
      </w:pPr>
    </w:p>
    <w:p w:rsidR="00B51BDC" w:rsidRDefault="00B51BDC" w:rsidP="00B51BDC">
      <w:pPr>
        <w:ind w:left="567" w:firstLine="2835"/>
        <w:jc w:val="right"/>
        <w:rPr>
          <w:rFonts w:ascii="Arial" w:hAnsi="Arial" w:cs="Arial"/>
          <w:b/>
          <w:sz w:val="22"/>
          <w:szCs w:val="22"/>
        </w:rPr>
      </w:pPr>
    </w:p>
    <w:p w:rsidR="00B51BDC" w:rsidRDefault="00B51BDC" w:rsidP="00B51BD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Continuação do Ato 0</w:t>
      </w:r>
      <w:r>
        <w:rPr>
          <w:rFonts w:ascii="Arial" w:hAnsi="Arial" w:cs="Arial"/>
          <w:b/>
          <w:sz w:val="22"/>
          <w:szCs w:val="22"/>
        </w:rPr>
        <w:t>18</w:t>
      </w:r>
      <w:r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Processo </w:t>
      </w:r>
      <w:r w:rsidRPr="001E4D43">
        <w:rPr>
          <w:rFonts w:ascii="Arial" w:hAnsi="Arial" w:cs="Arial"/>
          <w:b/>
          <w:sz w:val="22"/>
          <w:szCs w:val="22"/>
        </w:rPr>
        <w:t>nº 055/93</w:t>
      </w:r>
    </w:p>
    <w:p w:rsidR="00B51BDC" w:rsidRPr="001E4D43" w:rsidRDefault="00B51BDC" w:rsidP="00B51BDC">
      <w:pPr>
        <w:ind w:left="567" w:firstLine="2835"/>
        <w:jc w:val="right"/>
        <w:rPr>
          <w:rFonts w:ascii="Arial" w:hAnsi="Arial" w:cs="Arial"/>
          <w:b/>
          <w:sz w:val="22"/>
          <w:szCs w:val="22"/>
        </w:rPr>
      </w:pPr>
    </w:p>
    <w:p w:rsidR="00B51BDC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</w:p>
    <w:p w:rsidR="00B51BDC" w:rsidRPr="006909E3" w:rsidRDefault="00B51BDC" w:rsidP="00B51BDC">
      <w:pPr>
        <w:ind w:left="567" w:right="-1" w:firstLine="2835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b/>
          <w:bCs/>
          <w:iCs/>
          <w:sz w:val="22"/>
          <w:szCs w:val="22"/>
        </w:rPr>
        <w:t>Art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  <w:r w:rsidRPr="006909E3">
        <w:rPr>
          <w:rFonts w:ascii="Arial" w:hAnsi="Arial" w:cs="Arial"/>
          <w:b/>
          <w:bCs/>
          <w:iCs/>
          <w:sz w:val="22"/>
          <w:szCs w:val="22"/>
        </w:rPr>
        <w:t xml:space="preserve"> 3º</w:t>
      </w:r>
      <w:r w:rsidRPr="006909E3">
        <w:rPr>
          <w:rFonts w:ascii="Arial" w:hAnsi="Arial" w:cs="Arial"/>
          <w:sz w:val="22"/>
          <w:szCs w:val="22"/>
        </w:rPr>
        <w:t xml:space="preserve"> Este Ato entra em vigor na data de sua publicação, revogadas</w:t>
      </w:r>
      <w:r>
        <w:rPr>
          <w:rFonts w:ascii="Arial" w:hAnsi="Arial" w:cs="Arial"/>
          <w:sz w:val="22"/>
          <w:szCs w:val="22"/>
        </w:rPr>
        <w:t xml:space="preserve"> as disposições em contrário</w:t>
      </w:r>
      <w:r w:rsidR="00CD5879">
        <w:rPr>
          <w:rFonts w:ascii="Arial" w:hAnsi="Arial" w:cs="Arial"/>
          <w:sz w:val="22"/>
          <w:szCs w:val="22"/>
        </w:rPr>
        <w:t xml:space="preserve"> e especialmente o Ato nº 070/14, de 24 de outubro de 2014</w:t>
      </w:r>
      <w:r w:rsidRPr="006909E3">
        <w:rPr>
          <w:rFonts w:ascii="Arial" w:hAnsi="Arial" w:cs="Arial"/>
          <w:sz w:val="22"/>
          <w:szCs w:val="22"/>
        </w:rPr>
        <w:t>.</w:t>
      </w:r>
    </w:p>
    <w:p w:rsidR="00B51BDC" w:rsidRDefault="00B51BDC" w:rsidP="00B51BDC">
      <w:pPr>
        <w:ind w:left="567" w:right="-1" w:firstLine="2835"/>
        <w:jc w:val="both"/>
        <w:rPr>
          <w:rFonts w:ascii="Arial" w:hAnsi="Arial" w:cs="Arial"/>
          <w:sz w:val="22"/>
          <w:szCs w:val="22"/>
        </w:rPr>
      </w:pPr>
    </w:p>
    <w:p w:rsidR="00B51BDC" w:rsidRPr="006909E3" w:rsidRDefault="00B51BDC" w:rsidP="00B51BDC">
      <w:pPr>
        <w:ind w:left="567" w:right="-1" w:firstLine="2835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sz w:val="22"/>
          <w:szCs w:val="22"/>
        </w:rPr>
        <w:t xml:space="preserve">Câmara Municipal de Araraquara, aos </w:t>
      </w:r>
      <w:r>
        <w:rPr>
          <w:rFonts w:ascii="Arial" w:hAnsi="Arial" w:cs="Arial"/>
          <w:sz w:val="22"/>
          <w:szCs w:val="22"/>
        </w:rPr>
        <w:t>14</w:t>
      </w:r>
      <w:r w:rsidRPr="006909E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quatorze</w:t>
      </w:r>
      <w:r w:rsidRPr="006909E3">
        <w:rPr>
          <w:rFonts w:ascii="Arial" w:hAnsi="Arial" w:cs="Arial"/>
          <w:sz w:val="22"/>
          <w:szCs w:val="22"/>
        </w:rPr>
        <w:t xml:space="preserve">) dias do mês de </w:t>
      </w:r>
      <w:r>
        <w:rPr>
          <w:rFonts w:ascii="Arial" w:hAnsi="Arial" w:cs="Arial"/>
          <w:sz w:val="22"/>
          <w:szCs w:val="22"/>
        </w:rPr>
        <w:t>março</w:t>
      </w:r>
      <w:r w:rsidRPr="006909E3">
        <w:rPr>
          <w:rFonts w:ascii="Arial" w:hAnsi="Arial" w:cs="Arial"/>
          <w:sz w:val="22"/>
          <w:szCs w:val="22"/>
        </w:rPr>
        <w:t xml:space="preserve"> do ano </w:t>
      </w:r>
      <w:r>
        <w:rPr>
          <w:rFonts w:ascii="Arial" w:hAnsi="Arial" w:cs="Arial"/>
          <w:sz w:val="22"/>
          <w:szCs w:val="22"/>
        </w:rPr>
        <w:t xml:space="preserve">de </w:t>
      </w:r>
      <w:r w:rsidRPr="006909E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6</w:t>
      </w:r>
      <w:r w:rsidRPr="006909E3">
        <w:rPr>
          <w:rFonts w:ascii="Arial" w:hAnsi="Arial" w:cs="Arial"/>
          <w:sz w:val="22"/>
          <w:szCs w:val="22"/>
        </w:rPr>
        <w:t xml:space="preserve"> (dois mil e </w:t>
      </w:r>
      <w:r>
        <w:rPr>
          <w:rFonts w:ascii="Arial" w:hAnsi="Arial" w:cs="Arial"/>
          <w:sz w:val="22"/>
          <w:szCs w:val="22"/>
        </w:rPr>
        <w:t>dezesseis</w:t>
      </w:r>
      <w:r w:rsidRPr="006909E3">
        <w:rPr>
          <w:rFonts w:ascii="Arial" w:hAnsi="Arial" w:cs="Arial"/>
          <w:sz w:val="22"/>
          <w:szCs w:val="22"/>
        </w:rPr>
        <w:t xml:space="preserve">). </w:t>
      </w:r>
    </w:p>
    <w:p w:rsidR="00B51BDC" w:rsidRDefault="00B51BDC" w:rsidP="00B51BDC">
      <w:pPr>
        <w:ind w:right="-709"/>
        <w:jc w:val="center"/>
        <w:rPr>
          <w:rFonts w:ascii="Arial" w:hAnsi="Arial" w:cs="Arial"/>
          <w:b/>
          <w:bCs/>
          <w:sz w:val="16"/>
          <w:szCs w:val="16"/>
        </w:rPr>
      </w:pPr>
    </w:p>
    <w:p w:rsidR="00B51BDC" w:rsidRDefault="00B51BDC" w:rsidP="00B51BDC">
      <w:pPr>
        <w:ind w:right="-709"/>
        <w:jc w:val="center"/>
        <w:rPr>
          <w:rFonts w:ascii="Arial" w:hAnsi="Arial" w:cs="Arial"/>
          <w:b/>
          <w:bCs/>
          <w:sz w:val="16"/>
          <w:szCs w:val="16"/>
        </w:rPr>
      </w:pPr>
    </w:p>
    <w:p w:rsidR="00B51BDC" w:rsidRDefault="00B51BDC" w:rsidP="00B51BDC">
      <w:pPr>
        <w:ind w:right="-709"/>
        <w:jc w:val="center"/>
        <w:rPr>
          <w:rFonts w:ascii="Arial" w:hAnsi="Arial" w:cs="Arial"/>
          <w:b/>
          <w:bCs/>
          <w:sz w:val="16"/>
          <w:szCs w:val="16"/>
        </w:rPr>
      </w:pPr>
    </w:p>
    <w:p w:rsidR="00CD5879" w:rsidRPr="00DB5AD1" w:rsidRDefault="00CD5879" w:rsidP="00B51BDC">
      <w:pPr>
        <w:ind w:right="-709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B51BDC" w:rsidRPr="00DB5AD1" w:rsidRDefault="00B51BDC" w:rsidP="00B51BDC">
      <w:pPr>
        <w:ind w:right="-709"/>
        <w:jc w:val="center"/>
        <w:rPr>
          <w:rFonts w:ascii="Arial" w:hAnsi="Arial" w:cs="Arial"/>
          <w:b/>
          <w:bCs/>
          <w:sz w:val="16"/>
          <w:szCs w:val="16"/>
        </w:rPr>
      </w:pPr>
    </w:p>
    <w:p w:rsidR="00B51BDC" w:rsidRPr="00DB5AD1" w:rsidRDefault="00B51BDC" w:rsidP="00B51BDC">
      <w:pPr>
        <w:ind w:left="567" w:right="-4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B51BDC" w:rsidRPr="00DB5AD1" w:rsidRDefault="00B51BDC" w:rsidP="00B51BDC">
      <w:pPr>
        <w:ind w:left="567" w:right="-42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Presidente</w:t>
      </w:r>
    </w:p>
    <w:p w:rsidR="00B51BDC" w:rsidRDefault="00B51BDC" w:rsidP="00B51BDC">
      <w:pPr>
        <w:ind w:left="567" w:right="-427"/>
        <w:rPr>
          <w:rFonts w:ascii="Arial" w:hAnsi="Arial" w:cs="Arial"/>
          <w:sz w:val="16"/>
          <w:szCs w:val="16"/>
        </w:rPr>
      </w:pPr>
    </w:p>
    <w:p w:rsidR="00B51BDC" w:rsidRPr="00DB5AD1" w:rsidRDefault="00B51BDC" w:rsidP="00B51BDC">
      <w:pPr>
        <w:ind w:left="567" w:right="-427"/>
        <w:rPr>
          <w:rFonts w:ascii="Arial" w:hAnsi="Arial" w:cs="Arial"/>
          <w:sz w:val="16"/>
          <w:szCs w:val="16"/>
        </w:rPr>
      </w:pPr>
    </w:p>
    <w:p w:rsidR="00B51BDC" w:rsidRDefault="00B51BDC" w:rsidP="00B51BDC">
      <w:pPr>
        <w:ind w:left="567" w:right="-427" w:firstLine="2835"/>
        <w:rPr>
          <w:rFonts w:ascii="Arial" w:hAnsi="Arial" w:cs="Arial"/>
          <w:sz w:val="16"/>
          <w:szCs w:val="16"/>
        </w:rPr>
      </w:pPr>
    </w:p>
    <w:p w:rsidR="00B51BDC" w:rsidRPr="00DB5AD1" w:rsidRDefault="00B51BDC" w:rsidP="00B51BDC">
      <w:pPr>
        <w:ind w:left="567" w:right="-427" w:firstLine="2835"/>
        <w:rPr>
          <w:rFonts w:ascii="Arial" w:hAnsi="Arial" w:cs="Arial"/>
          <w:sz w:val="16"/>
          <w:szCs w:val="16"/>
        </w:rPr>
      </w:pPr>
    </w:p>
    <w:p w:rsidR="00B51BDC" w:rsidRPr="00DB5AD1" w:rsidRDefault="00B51BDC" w:rsidP="00B51BDC">
      <w:pPr>
        <w:ind w:left="567" w:right="-427"/>
        <w:jc w:val="center"/>
        <w:rPr>
          <w:rFonts w:ascii="Arial" w:hAnsi="Arial" w:cs="Arial"/>
          <w:b/>
          <w:bCs/>
          <w:sz w:val="24"/>
          <w:szCs w:val="24"/>
        </w:rPr>
      </w:pPr>
      <w:r w:rsidRPr="00B51BDC">
        <w:rPr>
          <w:rFonts w:ascii="Arial" w:hAnsi="Arial" w:cs="Arial"/>
          <w:b/>
          <w:bCs/>
          <w:sz w:val="24"/>
          <w:szCs w:val="24"/>
        </w:rPr>
        <w:t>ARCÉLIO LUÍS MANELLI</w:t>
      </w:r>
    </w:p>
    <w:p w:rsidR="00B51BDC" w:rsidRDefault="00B51BDC" w:rsidP="00B51BDC">
      <w:pPr>
        <w:ind w:left="567" w:right="-42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Administrador Geral</w:t>
      </w:r>
    </w:p>
    <w:p w:rsidR="00B51BDC" w:rsidRPr="00DB5AD1" w:rsidRDefault="00B51BDC" w:rsidP="00B51BDC">
      <w:pPr>
        <w:ind w:left="567" w:right="-427"/>
        <w:jc w:val="center"/>
        <w:rPr>
          <w:rFonts w:ascii="Arial" w:hAnsi="Arial" w:cs="Arial"/>
          <w:sz w:val="24"/>
          <w:szCs w:val="24"/>
        </w:rPr>
      </w:pPr>
    </w:p>
    <w:p w:rsidR="00B51BDC" w:rsidRPr="002F350F" w:rsidRDefault="00B51BDC" w:rsidP="00B51BDC">
      <w:pPr>
        <w:tabs>
          <w:tab w:val="left" w:pos="567"/>
        </w:tabs>
        <w:ind w:left="567" w:right="-427"/>
        <w:jc w:val="center"/>
        <w:rPr>
          <w:rFonts w:ascii="Arial" w:hAnsi="Arial" w:cs="Arial"/>
          <w:sz w:val="10"/>
          <w:szCs w:val="10"/>
        </w:rPr>
      </w:pPr>
    </w:p>
    <w:p w:rsidR="00B51BDC" w:rsidRDefault="00B51BDC" w:rsidP="00B51BDC">
      <w:pPr>
        <w:tabs>
          <w:tab w:val="left" w:pos="567"/>
        </w:tabs>
        <w:ind w:left="567" w:right="-42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DB5AD1">
          <w:rPr>
            <w:rFonts w:ascii="Arial" w:hAnsi="Arial" w:cs="Arial"/>
            <w:sz w:val="24"/>
            <w:szCs w:val="24"/>
          </w:rPr>
          <w:t>Câmara Municipa</w:t>
        </w:r>
        <w:r>
          <w:rPr>
            <w:rFonts w:ascii="Arial" w:hAnsi="Arial" w:cs="Arial"/>
            <w:sz w:val="24"/>
            <w:szCs w:val="24"/>
          </w:rPr>
          <w:t>l de</w:t>
        </w:r>
      </w:smartTag>
      <w:r>
        <w:rPr>
          <w:rFonts w:ascii="Arial" w:hAnsi="Arial" w:cs="Arial"/>
          <w:sz w:val="24"/>
          <w:szCs w:val="24"/>
        </w:rPr>
        <w:t xml:space="preserve"> Araraquara, na mesma data.</w:t>
      </w:r>
    </w:p>
    <w:p w:rsidR="00B51BDC" w:rsidRPr="00CD5879" w:rsidRDefault="00B51BDC" w:rsidP="00B51BDC">
      <w:pPr>
        <w:tabs>
          <w:tab w:val="left" w:pos="567"/>
        </w:tabs>
        <w:ind w:left="567" w:right="-427"/>
        <w:rPr>
          <w:rFonts w:ascii="Arial" w:hAnsi="Arial" w:cs="Arial"/>
          <w:sz w:val="16"/>
        </w:rPr>
      </w:pPr>
      <w:r w:rsidRPr="00CD5879">
        <w:rPr>
          <w:rFonts w:ascii="Arial" w:hAnsi="Arial" w:cs="Arial"/>
          <w:sz w:val="8"/>
          <w:szCs w:val="12"/>
        </w:rPr>
        <w:t>ALM</w:t>
      </w:r>
      <w:r w:rsidRPr="00CD5879">
        <w:rPr>
          <w:rFonts w:ascii="Arial" w:hAnsi="Arial" w:cs="Arial"/>
          <w:sz w:val="8"/>
          <w:szCs w:val="12"/>
        </w:rPr>
        <w:t>/</w:t>
      </w:r>
      <w:proofErr w:type="spellStart"/>
      <w:r w:rsidRPr="00CD5879">
        <w:rPr>
          <w:rFonts w:ascii="Arial" w:hAnsi="Arial" w:cs="Arial"/>
          <w:sz w:val="8"/>
          <w:szCs w:val="12"/>
        </w:rPr>
        <w:t>efcb</w:t>
      </w:r>
      <w:proofErr w:type="spellEnd"/>
      <w:r w:rsidRPr="00CD5879">
        <w:rPr>
          <w:rFonts w:ascii="Arial" w:hAnsi="Arial" w:cs="Arial"/>
          <w:sz w:val="8"/>
          <w:szCs w:val="12"/>
        </w:rPr>
        <w:t>.</w:t>
      </w:r>
    </w:p>
    <w:p w:rsidR="00B51BDC" w:rsidRPr="00CF7E69" w:rsidRDefault="00B51BDC" w:rsidP="00B51BDC"/>
    <w:p w:rsidR="00BA6F06" w:rsidRPr="00B51BDC" w:rsidRDefault="00BA6F06" w:rsidP="00B51BDC"/>
    <w:sectPr w:rsidR="00BA6F06" w:rsidRPr="00B51BDC" w:rsidSect="00BE063D">
      <w:headerReference w:type="default" r:id="rId5"/>
      <w:footerReference w:type="default" r:id="rId6"/>
      <w:pgSz w:w="11907" w:h="16840" w:code="9"/>
      <w:pgMar w:top="1191" w:right="992" w:bottom="1134" w:left="1134" w:header="284" w:footer="61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E0" w:rsidRDefault="00B51BDC" w:rsidP="00CF7E69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9E0" w:rsidRDefault="00CD5879" w:rsidP="00CF7E69">
    <w:pPr>
      <w:pStyle w:val="Rodap"/>
      <w:jc w:val="center"/>
      <w:rPr>
        <w:rFonts w:ascii="Arial" w:hAnsi="Arial"/>
        <w:sz w:val="18"/>
        <w:lang w:val="it-I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E0" w:rsidRDefault="00B51BDC" w:rsidP="00CF7E69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9E0" w:rsidRDefault="00CD5879" w:rsidP="00CF7E69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1E29E0" w:rsidRDefault="00CD5879" w:rsidP="00CF7E69">
    <w:pPr>
      <w:pStyle w:val="Cabealho"/>
      <w:ind w:right="-427"/>
      <w:jc w:val="center"/>
      <w:rPr>
        <w:rFonts w:ascii="Arial" w:hAnsi="Arial" w:cs="Arial"/>
        <w:color w:val="3889AE"/>
        <w:spacing w:val="22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1E29E0" w:rsidRDefault="00CD5879" w:rsidP="00CF7E69">
    <w:pPr>
      <w:pStyle w:val="Cabealho"/>
      <w:ind w:right="-427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7E2AAB"/>
    <w:rsid w:val="00B51BDC"/>
    <w:rsid w:val="00BA6F06"/>
    <w:rsid w:val="00C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51BD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B51BDC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51BD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B51BDC"/>
    <w:rPr>
      <w:rFonts w:ascii="Times New Roman" w:eastAsiaTheme="minorEastAsia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466C-F14D-4125-BB68-8F4C7697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3</cp:revision>
  <dcterms:created xsi:type="dcterms:W3CDTF">2016-03-10T14:57:00Z</dcterms:created>
  <dcterms:modified xsi:type="dcterms:W3CDTF">2016-03-14T16:33:00Z</dcterms:modified>
</cp:coreProperties>
</file>