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A92FA0">
        <w:rPr>
          <w:rFonts w:ascii="Times New Roman" w:hAnsi="Times New Roman" w:cs="Times New Roman"/>
          <w:b/>
          <w:sz w:val="24"/>
          <w:szCs w:val="24"/>
        </w:rPr>
        <w:t>0203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Pr="004D0B1C" w:rsidRDefault="00626F66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4D0B1C">
        <w:rPr>
          <w:rFonts w:ascii="Times New Roman" w:hAnsi="Times New Roman"/>
          <w:b/>
          <w:sz w:val="24"/>
          <w:szCs w:val="24"/>
        </w:rPr>
        <w:t>Considerando</w:t>
      </w:r>
      <w:r w:rsidRPr="004D0B1C">
        <w:rPr>
          <w:rFonts w:ascii="Times New Roman" w:hAnsi="Times New Roman"/>
          <w:sz w:val="24"/>
          <w:szCs w:val="24"/>
        </w:rPr>
        <w:t xml:space="preserve"> que </w:t>
      </w:r>
      <w:r w:rsidR="004D0B1C" w:rsidRPr="004D0B1C">
        <w:rPr>
          <w:rFonts w:ascii="Times New Roman" w:hAnsi="Times New Roman"/>
          <w:sz w:val="24"/>
          <w:szCs w:val="24"/>
        </w:rPr>
        <w:t>a Lei Federal n. 12.527 de 2011, comumente conhecida como Lei</w:t>
      </w:r>
      <w:r w:rsidR="00E62F50">
        <w:rPr>
          <w:rFonts w:ascii="Times New Roman" w:hAnsi="Times New Roman"/>
          <w:sz w:val="24"/>
          <w:szCs w:val="24"/>
        </w:rPr>
        <w:t xml:space="preserve"> de</w:t>
      </w:r>
      <w:r w:rsidR="004D0B1C" w:rsidRPr="004D0B1C">
        <w:rPr>
          <w:rFonts w:ascii="Times New Roman" w:hAnsi="Times New Roman"/>
          <w:sz w:val="24"/>
          <w:szCs w:val="24"/>
        </w:rPr>
        <w:t xml:space="preserve"> Acesso à Informação, regulamenta o acesso às informações públicas, garantido pelo inciso XXXIII do art. 5º, inciso II do § 3º do artigo 37 e o § 2º do art. 216 da Constituição Federal do Brasil;</w:t>
      </w:r>
    </w:p>
    <w:p w:rsidR="004D0B1C" w:rsidRP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D0B1C" w:rsidRP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4D0B1C">
        <w:rPr>
          <w:rFonts w:ascii="Times New Roman" w:hAnsi="Times New Roman"/>
          <w:b/>
          <w:sz w:val="24"/>
          <w:szCs w:val="24"/>
        </w:rPr>
        <w:t xml:space="preserve">Considerando </w:t>
      </w:r>
      <w:r w:rsidRPr="004D0B1C">
        <w:rPr>
          <w:rFonts w:ascii="Times New Roman" w:hAnsi="Times New Roman"/>
          <w:sz w:val="24"/>
          <w:szCs w:val="24"/>
        </w:rPr>
        <w:t>que o objetivo da referida Lei é assegurar e garantir o direito fundamental de acesso às informações públicas</w:t>
      </w:r>
      <w:r>
        <w:rPr>
          <w:rFonts w:ascii="Times New Roman" w:hAnsi="Times New Roman"/>
          <w:sz w:val="24"/>
          <w:szCs w:val="24"/>
        </w:rPr>
        <w:t>, com a transparência que deve ser inerente ao poder público</w:t>
      </w:r>
      <w:r w:rsidRPr="004D0B1C">
        <w:rPr>
          <w:rFonts w:ascii="Times New Roman" w:hAnsi="Times New Roman"/>
          <w:sz w:val="24"/>
          <w:szCs w:val="24"/>
        </w:rPr>
        <w:t>;</w:t>
      </w:r>
    </w:p>
    <w:p w:rsidR="004D0B1C" w:rsidRP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D0B1C" w:rsidRP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4D0B1C">
        <w:rPr>
          <w:rFonts w:ascii="Times New Roman" w:hAnsi="Times New Roman"/>
          <w:b/>
          <w:sz w:val="24"/>
          <w:szCs w:val="24"/>
        </w:rPr>
        <w:t>Considerando</w:t>
      </w:r>
      <w:r w:rsidRPr="004D0B1C">
        <w:rPr>
          <w:rFonts w:ascii="Times New Roman" w:hAnsi="Times New Roman"/>
          <w:sz w:val="24"/>
          <w:szCs w:val="24"/>
        </w:rPr>
        <w:t xml:space="preserve"> que a Lei apresenta procedimentos que devem ser observados pela Administração Pública, para permitir o acesso dos cidadãos a qualquer documento, registro administrativo e atos de governo, da administração direta e indireta dos três poderes de todos os entes federativos,</w:t>
      </w:r>
    </w:p>
    <w:p w:rsidR="004D0B1C" w:rsidRDefault="004D0B1C" w:rsidP="004D0B1C">
      <w:pPr>
        <w:spacing w:after="0"/>
        <w:ind w:firstLine="1416"/>
        <w:jc w:val="both"/>
        <w:rPr>
          <w:rFonts w:ascii="Arial" w:hAnsi="Arial" w:cs="Arial"/>
          <w:color w:val="636363"/>
        </w:rPr>
      </w:pPr>
    </w:p>
    <w:p w:rsidR="000D7879" w:rsidRPr="00B32F55" w:rsidRDefault="004D7B95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ao </w:t>
      </w:r>
      <w:r w:rsidR="004D0B1C">
        <w:rPr>
          <w:rFonts w:ascii="Times New Roman" w:hAnsi="Times New Roman"/>
          <w:sz w:val="24"/>
          <w:szCs w:val="24"/>
        </w:rPr>
        <w:t xml:space="preserve">Ilmo. </w:t>
      </w:r>
      <w:r w:rsidR="00C04261">
        <w:rPr>
          <w:rFonts w:ascii="Times New Roman" w:hAnsi="Times New Roman"/>
          <w:sz w:val="24"/>
          <w:szCs w:val="24"/>
        </w:rPr>
        <w:t xml:space="preserve">Sr. </w:t>
      </w:r>
      <w:r w:rsidR="004D0B1C">
        <w:rPr>
          <w:rFonts w:ascii="Times New Roman" w:hAnsi="Times New Roman"/>
          <w:sz w:val="24"/>
          <w:szCs w:val="24"/>
        </w:rPr>
        <w:t>Guilherme Soares, M.D. Superintendente do Departamento Autônomo de Água e Esgoto, 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 w:rsidR="004D0B1C">
        <w:rPr>
          <w:rFonts w:ascii="Times New Roman" w:hAnsi="Times New Roman"/>
          <w:sz w:val="24"/>
          <w:szCs w:val="24"/>
        </w:rPr>
        <w:t xml:space="preserve"> justificativa a respeito da ausência de informações financeiras e orçamentárias relativas aos exercícios de 2015 e 2016</w:t>
      </w:r>
      <w:r w:rsidR="00E62F50">
        <w:rPr>
          <w:rFonts w:ascii="Times New Roman" w:hAnsi="Times New Roman"/>
          <w:sz w:val="24"/>
          <w:szCs w:val="24"/>
        </w:rPr>
        <w:t xml:space="preserve"> no Portal da Transparência da referida autarquia</w:t>
      </w:r>
      <w:r w:rsidR="004D0B1C">
        <w:rPr>
          <w:rFonts w:ascii="Times New Roman" w:hAnsi="Times New Roman"/>
          <w:sz w:val="24"/>
          <w:szCs w:val="24"/>
        </w:rPr>
        <w:t>.</w:t>
      </w:r>
    </w:p>
    <w:p w:rsidR="004D0B1C" w:rsidRDefault="004D0B1C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0B1C" w:rsidRDefault="004D0B1C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0B1C" w:rsidRDefault="004D0B1C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E62F50">
        <w:rPr>
          <w:rFonts w:eastAsia="Calibri"/>
          <w:sz w:val="24"/>
          <w:szCs w:val="24"/>
        </w:rPr>
        <w:t>03</w:t>
      </w:r>
      <w:r w:rsidR="00153CD9">
        <w:rPr>
          <w:rFonts w:eastAsia="Calibri"/>
          <w:sz w:val="24"/>
          <w:szCs w:val="24"/>
        </w:rPr>
        <w:t xml:space="preserve"> de </w:t>
      </w:r>
      <w:r w:rsidR="00E62F50">
        <w:rPr>
          <w:rFonts w:eastAsia="Calibri"/>
          <w:sz w:val="24"/>
          <w:szCs w:val="24"/>
        </w:rPr>
        <w:t>março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71" w:rsidRDefault="00420C71" w:rsidP="00FF1E15">
      <w:pPr>
        <w:spacing w:after="0" w:line="240" w:lineRule="auto"/>
      </w:pPr>
      <w:r>
        <w:separator/>
      </w:r>
    </w:p>
  </w:endnote>
  <w:endnote w:type="continuationSeparator" w:id="0">
    <w:p w:rsidR="00420C71" w:rsidRDefault="00420C7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AF" w:rsidRPr="00FF1E15" w:rsidRDefault="00E62F50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009</w:t>
    </w:r>
    <w:r w:rsidR="007065AF">
      <w:rPr>
        <w:rFonts w:ascii="Times New Roman" w:hAnsi="Times New Roman" w:cs="Times New Roman"/>
        <w:sz w:val="20"/>
        <w:szCs w:val="20"/>
      </w:rPr>
      <w:t xml:space="preserve">- Req. </w:t>
    </w:r>
    <w:r>
      <w:rPr>
        <w:rFonts w:ascii="Times New Roman" w:hAnsi="Times New Roman" w:cs="Times New Roman"/>
        <w:sz w:val="20"/>
        <w:szCs w:val="20"/>
      </w:rPr>
      <w:t>Informações DAAE</w:t>
    </w:r>
  </w:p>
  <w:p w:rsidR="007065AF" w:rsidRDefault="007065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71" w:rsidRDefault="00420C71" w:rsidP="00FF1E15">
      <w:pPr>
        <w:spacing w:after="0" w:line="240" w:lineRule="auto"/>
      </w:pPr>
      <w:r>
        <w:separator/>
      </w:r>
    </w:p>
  </w:footnote>
  <w:footnote w:type="continuationSeparator" w:id="0">
    <w:p w:rsidR="00420C71" w:rsidRDefault="00420C71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153CD9"/>
    <w:rsid w:val="00183B90"/>
    <w:rsid w:val="0019041E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20C71"/>
    <w:rsid w:val="00461183"/>
    <w:rsid w:val="004C6663"/>
    <w:rsid w:val="004D0B1C"/>
    <w:rsid w:val="004D7B95"/>
    <w:rsid w:val="004F27D7"/>
    <w:rsid w:val="004F4D23"/>
    <w:rsid w:val="0050520D"/>
    <w:rsid w:val="00581C47"/>
    <w:rsid w:val="005E53A8"/>
    <w:rsid w:val="005F026C"/>
    <w:rsid w:val="005F3D43"/>
    <w:rsid w:val="006045B5"/>
    <w:rsid w:val="00626F66"/>
    <w:rsid w:val="00667CFE"/>
    <w:rsid w:val="00692E20"/>
    <w:rsid w:val="006A170C"/>
    <w:rsid w:val="006C6016"/>
    <w:rsid w:val="006D0CE0"/>
    <w:rsid w:val="006E0014"/>
    <w:rsid w:val="006E3343"/>
    <w:rsid w:val="007065AF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14D9C"/>
    <w:rsid w:val="00A22B39"/>
    <w:rsid w:val="00A726F7"/>
    <w:rsid w:val="00A8758C"/>
    <w:rsid w:val="00A90976"/>
    <w:rsid w:val="00A92FA0"/>
    <w:rsid w:val="00AA345B"/>
    <w:rsid w:val="00AA52B6"/>
    <w:rsid w:val="00AD2BE3"/>
    <w:rsid w:val="00B06D38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E5604"/>
    <w:rsid w:val="00D5515A"/>
    <w:rsid w:val="00D80B20"/>
    <w:rsid w:val="00DA2359"/>
    <w:rsid w:val="00DB0CB9"/>
    <w:rsid w:val="00DC2A56"/>
    <w:rsid w:val="00DF14BD"/>
    <w:rsid w:val="00E4658F"/>
    <w:rsid w:val="00E52265"/>
    <w:rsid w:val="00E62F50"/>
    <w:rsid w:val="00E74D3E"/>
    <w:rsid w:val="00EC2F1C"/>
    <w:rsid w:val="00ED2246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D1139-945C-4734-8A23-FFE104B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C695-57B2-4057-B069-83F928F9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2016-03-03T19:56:00Z</cp:lastPrinted>
  <dcterms:created xsi:type="dcterms:W3CDTF">2016-03-03T19:47:00Z</dcterms:created>
  <dcterms:modified xsi:type="dcterms:W3CDTF">2016-03-09T16:08:00Z</dcterms:modified>
</cp:coreProperties>
</file>