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33" w:rsidRDefault="00764A33" w:rsidP="00764A33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764A33" w:rsidRDefault="00764A33" w:rsidP="00764A33">
      <w:pPr>
        <w:ind w:left="567" w:right="-374"/>
        <w:jc w:val="center"/>
        <w:rPr>
          <w:sz w:val="32"/>
          <w:szCs w:val="32"/>
          <w:u w:val="words"/>
        </w:rPr>
      </w:pPr>
    </w:p>
    <w:p w:rsidR="00764A33" w:rsidRDefault="00764A33" w:rsidP="00764A33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 xml:space="preserve">COMISSÃO DE JUSTIÇA, LEGISLAÇÃO E </w:t>
      </w:r>
      <w:proofErr w:type="gramStart"/>
      <w:r>
        <w:rPr>
          <w:sz w:val="32"/>
          <w:szCs w:val="32"/>
          <w:u w:val="words"/>
        </w:rPr>
        <w:t>REDAÇÃO</w:t>
      </w:r>
      <w:proofErr w:type="gramEnd"/>
    </w:p>
    <w:p w:rsidR="00764A33" w:rsidRDefault="00764A33" w:rsidP="00764A33">
      <w:pPr>
        <w:ind w:left="567" w:right="-374"/>
        <w:jc w:val="center"/>
        <w:rPr>
          <w:sz w:val="32"/>
          <w:szCs w:val="32"/>
          <w:u w:val="words"/>
        </w:rPr>
      </w:pPr>
    </w:p>
    <w:p w:rsidR="00764A33" w:rsidRDefault="00764A33" w:rsidP="00764A33">
      <w:pPr>
        <w:ind w:left="567" w:right="-374"/>
        <w:jc w:val="center"/>
        <w:rPr>
          <w:sz w:val="32"/>
          <w:szCs w:val="32"/>
          <w:u w:val="words"/>
        </w:rPr>
      </w:pPr>
    </w:p>
    <w:p w:rsidR="00764A33" w:rsidRDefault="00764A33" w:rsidP="00764A33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PROJETO DE LEI Nº 002 /16</w:t>
      </w:r>
    </w:p>
    <w:p w:rsidR="00764A33" w:rsidRDefault="00764A33" w:rsidP="00764A33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64A33" w:rsidRDefault="00764A33" w:rsidP="00764A33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64A33" w:rsidRDefault="00764A33" w:rsidP="00764A33">
      <w:pPr>
        <w:ind w:left="354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Dispõe sobre autorização para a concessão de subvenções às Entidades Carnavalescas de Araraquara e dá outras providências.</w:t>
      </w:r>
    </w:p>
    <w:p w:rsidR="00764A33" w:rsidRDefault="00764A33" w:rsidP="00764A33">
      <w:pPr>
        <w:tabs>
          <w:tab w:val="left" w:pos="2835"/>
          <w:tab w:val="left" w:pos="5529"/>
        </w:tabs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>Art. 1º</w:t>
      </w:r>
      <w:r>
        <w:rPr>
          <w:rFonts w:ascii="Calibri" w:hAnsi="Calibri" w:cs="Calibri"/>
          <w:sz w:val="24"/>
          <w:szCs w:val="24"/>
        </w:rPr>
        <w:t xml:space="preserve"> Fica o Poder Executivo, através da Fundação de Arte e Cultura do Município de Araraquara - FUNDART, autorizado a conceder subvenções às Entidades Carnavalescas de Araraquara abaixo relacionadas, a título de cooperação financeira, para a produção e realização dos Desfiles de Carnaval de 2016.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9"/>
        <w:gridCol w:w="2260"/>
        <w:gridCol w:w="2422"/>
      </w:tblGrid>
      <w:tr w:rsidR="00764A33" w:rsidTr="0022417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 N T I D A D E 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C.N.P.J.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VALOR-R$</w:t>
            </w:r>
          </w:p>
        </w:tc>
      </w:tr>
      <w:tr w:rsidR="00764A33" w:rsidTr="0022417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GREMIO RECREATIVO ASSISTENCIAL E CULTURAL ESCOLA DE SAMBA MANCHA ARARAQUARA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04.158.839/0001-03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764A33" w:rsidTr="0022417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GREMIO RECREATIVO ESCOLA DE SAMBA BENÊ DO VICTÓRIO DE SANTI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06.065.282/0001-91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764A33" w:rsidTr="0022417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GREMIO RECREATIVO ESPORTIVO, SOCIAL, CULTURAL, ESCOLA DE SAMBA NAÇÃO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QUILOMBOLA</w:t>
            </w:r>
            <w:proofErr w:type="gram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14.984.308/0001-23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764A33" w:rsidTr="0022417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GREMIO ESPORTIVO E CULTURAL GAVIÕES DO SELMI DEI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03.528.012/0001-81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33" w:rsidRDefault="00764A33" w:rsidP="0022417C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</w:tbl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6B0D36">
        <w:rPr>
          <w:rFonts w:ascii="Calibri" w:hAnsi="Calibri" w:cs="Calibri"/>
          <w:b/>
          <w:sz w:val="24"/>
          <w:szCs w:val="24"/>
        </w:rPr>
        <w:t>Parágrafo único.</w:t>
      </w:r>
      <w:r w:rsidRPr="006B0D36">
        <w:rPr>
          <w:rFonts w:ascii="Calibri" w:hAnsi="Calibri" w:cs="Calibri"/>
          <w:sz w:val="24"/>
          <w:szCs w:val="24"/>
        </w:rPr>
        <w:t xml:space="preserve"> A cada R$ 50.000,00 (cinquenta mil reais) serão destinados, obrigatoriamente a investimentos em infraestrutura do evento, o mínimo de 20% (vinte por cento).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 xml:space="preserve">Art. 2º </w:t>
      </w:r>
      <w:r>
        <w:rPr>
          <w:rFonts w:ascii="Calibri" w:hAnsi="Calibri" w:cs="Calibri"/>
          <w:sz w:val="24"/>
          <w:szCs w:val="24"/>
        </w:rPr>
        <w:t>Os desfiles deverão ser realizados conforme o plano de trabalho apresentado pelas entidades beneficiárias e previamente aprovado pela FUNDART.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Pr="006B0D36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6B0D36">
        <w:rPr>
          <w:rFonts w:ascii="Calibri" w:hAnsi="Calibri" w:cs="Calibri"/>
          <w:b/>
          <w:sz w:val="24"/>
          <w:szCs w:val="24"/>
        </w:rPr>
        <w:t xml:space="preserve">Parágrafo único.  </w:t>
      </w:r>
      <w:r w:rsidRPr="006B0D36">
        <w:rPr>
          <w:rFonts w:ascii="Calibri" w:hAnsi="Calibri" w:cs="Calibri"/>
          <w:sz w:val="24"/>
          <w:szCs w:val="24"/>
        </w:rPr>
        <w:t>O Carnaval deverá ser supervisionado conjuntamente pela Secretaria de Cultura e FUNDART, que terão a mesma responsabilidade jurídica pelo evento.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ab/>
        <w:t>Art. 3º</w:t>
      </w:r>
      <w:r>
        <w:rPr>
          <w:rFonts w:ascii="Calibri" w:hAnsi="Calibri" w:cs="Calibri"/>
          <w:sz w:val="24"/>
          <w:szCs w:val="24"/>
        </w:rPr>
        <w:t xml:space="preserve"> O repasse do recurso financeiro de que trata o artigo anterior será efetuado em parcela única, mediante a comprovação de regularidade fiscal da entidade.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>Art. 4º</w:t>
      </w:r>
      <w:r>
        <w:rPr>
          <w:rFonts w:ascii="Calibri" w:hAnsi="Calibri" w:cs="Calibri"/>
          <w:sz w:val="24"/>
          <w:szCs w:val="24"/>
        </w:rPr>
        <w:t xml:space="preserve"> As despesas com a infraestrutura do evento (arquibancada e sanitários), bem como com o quadro de jurados, licenças, tributos, </w:t>
      </w:r>
      <w:proofErr w:type="spellStart"/>
      <w:r>
        <w:rPr>
          <w:rFonts w:ascii="Calibri" w:hAnsi="Calibri" w:cs="Calibri"/>
          <w:sz w:val="24"/>
          <w:szCs w:val="24"/>
        </w:rPr>
        <w:t>ART´s</w:t>
      </w:r>
      <w:proofErr w:type="spellEnd"/>
      <w:r>
        <w:rPr>
          <w:rFonts w:ascii="Calibri" w:hAnsi="Calibri" w:cs="Calibri"/>
          <w:sz w:val="24"/>
          <w:szCs w:val="24"/>
        </w:rPr>
        <w:t xml:space="preserve"> e outras despesas comuns, deverão ser igualmente rateadas entre as entidades beneficiárias.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Art. 5º</w:t>
      </w:r>
      <w:r>
        <w:rPr>
          <w:rFonts w:ascii="Calibri" w:hAnsi="Calibri" w:cs="Calibri"/>
          <w:sz w:val="24"/>
          <w:szCs w:val="24"/>
        </w:rPr>
        <w:t xml:space="preserve"> É vedada qualquer despesa que não esteja estritamente relacionada com Desfile de Carnaval de 2016.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>Art. 6º</w:t>
      </w:r>
      <w:r>
        <w:rPr>
          <w:rFonts w:ascii="Calibri" w:hAnsi="Calibri" w:cs="Calibri"/>
          <w:sz w:val="24"/>
          <w:szCs w:val="24"/>
        </w:rPr>
        <w:t xml:space="preserve"> A Entidade beneficiada obriga-se a:</w:t>
      </w:r>
    </w:p>
    <w:p w:rsidR="00764A33" w:rsidRDefault="00764A33" w:rsidP="00764A33">
      <w:pPr>
        <w:pStyle w:val="Corpodetexto"/>
        <w:tabs>
          <w:tab w:val="left" w:pos="426"/>
          <w:tab w:val="left" w:pos="2835"/>
        </w:tabs>
        <w:spacing w:after="0"/>
        <w:ind w:firstLine="3828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numPr>
          <w:ilvl w:val="0"/>
          <w:numId w:val="1"/>
        </w:numPr>
        <w:tabs>
          <w:tab w:val="clear" w:pos="720"/>
          <w:tab w:val="left" w:pos="567"/>
          <w:tab w:val="left" w:pos="2835"/>
        </w:tabs>
        <w:autoSpaceDE/>
        <w:spacing w:after="0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Utilizar exclusivamente os recursos recebidos em conformidade com o plano de trabalho pré-aprovado pela FUNDART;</w:t>
      </w: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numPr>
          <w:ilvl w:val="0"/>
          <w:numId w:val="1"/>
        </w:numPr>
        <w:tabs>
          <w:tab w:val="clear" w:pos="720"/>
          <w:tab w:val="left" w:pos="567"/>
          <w:tab w:val="left" w:pos="2835"/>
        </w:tabs>
        <w:autoSpaceDE/>
        <w:spacing w:after="0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Manter os recursos recebidos em conta bancária específica, permitindo débitos somente para pagamentos de despesas previstas no Plano de Trabalho;</w:t>
      </w: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numPr>
          <w:ilvl w:val="0"/>
          <w:numId w:val="1"/>
        </w:numPr>
        <w:tabs>
          <w:tab w:val="clear" w:pos="720"/>
          <w:tab w:val="left" w:pos="567"/>
          <w:tab w:val="left" w:pos="2835"/>
        </w:tabs>
        <w:autoSpaceDE/>
        <w:spacing w:after="0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Garantir que os rendimentos apurados em aplicações no mercado financeiro sejam utilizados exclusivamente na execução do Programa;</w:t>
      </w: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numPr>
          <w:ilvl w:val="0"/>
          <w:numId w:val="1"/>
        </w:numPr>
        <w:tabs>
          <w:tab w:val="clear" w:pos="720"/>
          <w:tab w:val="left" w:pos="567"/>
          <w:tab w:val="left" w:pos="2835"/>
        </w:tabs>
        <w:autoSpaceDE/>
        <w:spacing w:after="0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Arcar com quaisquer ônus de natureza trabalhista, previdenciária ou social, bem como com todos os ônus tributários e extraordinários, decorrentes da execução;</w:t>
      </w: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numPr>
          <w:ilvl w:val="0"/>
          <w:numId w:val="1"/>
        </w:numPr>
        <w:tabs>
          <w:tab w:val="clear" w:pos="720"/>
          <w:tab w:val="left" w:pos="567"/>
          <w:tab w:val="left" w:pos="2835"/>
        </w:tabs>
        <w:autoSpaceDE/>
        <w:spacing w:after="0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Encaminhar prestação de contas do recurso recebido em até 90 (noventa) dias, contados da data final do evento;</w:t>
      </w:r>
    </w:p>
    <w:p w:rsidR="00764A33" w:rsidRDefault="00764A33" w:rsidP="00764A33">
      <w:pPr>
        <w:pStyle w:val="PargrafodaLista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numPr>
          <w:ilvl w:val="0"/>
          <w:numId w:val="1"/>
        </w:numPr>
        <w:tabs>
          <w:tab w:val="clear" w:pos="720"/>
          <w:tab w:val="left" w:pos="567"/>
          <w:tab w:val="left" w:pos="2835"/>
        </w:tabs>
        <w:autoSpaceDE/>
        <w:spacing w:after="0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Requerer a liberação junto ao ECAD, arcando com eventuais pagamentos ou multas.</w:t>
      </w:r>
    </w:p>
    <w:p w:rsidR="00764A33" w:rsidRDefault="00764A33" w:rsidP="00764A33">
      <w:pPr>
        <w:pStyle w:val="PargrafodaLista"/>
        <w:rPr>
          <w:rFonts w:ascii="Calibri" w:hAnsi="Calibri" w:cs="Calibri"/>
          <w:sz w:val="24"/>
          <w:szCs w:val="24"/>
        </w:rPr>
      </w:pPr>
    </w:p>
    <w:p w:rsidR="00764A33" w:rsidRPr="006B0D36" w:rsidRDefault="00764A33" w:rsidP="00764A33">
      <w:pPr>
        <w:pStyle w:val="Corpodetexto"/>
        <w:numPr>
          <w:ilvl w:val="0"/>
          <w:numId w:val="1"/>
        </w:numPr>
        <w:tabs>
          <w:tab w:val="left" w:pos="567"/>
          <w:tab w:val="left" w:pos="2835"/>
        </w:tabs>
        <w:autoSpaceDE/>
        <w:jc w:val="both"/>
        <w:rPr>
          <w:rFonts w:ascii="Calibri" w:hAnsi="Calibri" w:cs="Calibri"/>
          <w:sz w:val="24"/>
          <w:szCs w:val="24"/>
        </w:rPr>
      </w:pPr>
      <w:r w:rsidRPr="006B0D36">
        <w:rPr>
          <w:rFonts w:ascii="Calibri" w:hAnsi="Calibri" w:cs="Calibri"/>
          <w:sz w:val="24"/>
          <w:szCs w:val="24"/>
        </w:rPr>
        <w:t xml:space="preserve">Apresentar três orçamentos para toda e qualquer contratação de serviços e aquisição de material, devendo as mesmas </w:t>
      </w:r>
      <w:proofErr w:type="gramStart"/>
      <w:r w:rsidRPr="006B0D36">
        <w:rPr>
          <w:rFonts w:ascii="Calibri" w:hAnsi="Calibri" w:cs="Calibri"/>
          <w:sz w:val="24"/>
          <w:szCs w:val="24"/>
        </w:rPr>
        <w:t>constarem</w:t>
      </w:r>
      <w:proofErr w:type="gramEnd"/>
      <w:r w:rsidRPr="006B0D36">
        <w:rPr>
          <w:rFonts w:ascii="Calibri" w:hAnsi="Calibri" w:cs="Calibri"/>
          <w:sz w:val="24"/>
          <w:szCs w:val="24"/>
        </w:rPr>
        <w:t xml:space="preserve"> da Prestação de Contas que trata o Artigo 7º.</w:t>
      </w:r>
    </w:p>
    <w:p w:rsidR="00764A33" w:rsidRDefault="00764A33" w:rsidP="00764A33">
      <w:pPr>
        <w:pStyle w:val="Corpodetexto"/>
        <w:numPr>
          <w:ilvl w:val="0"/>
          <w:numId w:val="1"/>
        </w:numPr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  <w:r w:rsidRPr="006B0D36">
        <w:rPr>
          <w:rFonts w:ascii="Calibri" w:hAnsi="Calibri" w:cs="Calibri"/>
          <w:sz w:val="24"/>
          <w:szCs w:val="24"/>
        </w:rPr>
        <w:t xml:space="preserve"> Responder, juntamente com o Poder Executivo Municipal, por quaisquer danos a terceiros que eventualmente ocorram durante os eventos, sendo obrigatório o ressarcimento proporcional ao dano, de acordo com a legislação civil em vigor.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 xml:space="preserve">Art. 7º </w:t>
      </w:r>
      <w:r>
        <w:rPr>
          <w:rFonts w:ascii="Calibri" w:hAnsi="Calibri" w:cs="Calibri"/>
          <w:sz w:val="24"/>
          <w:szCs w:val="24"/>
        </w:rPr>
        <w:t>O processo de prestação de contas deverá ser instruído com os seguintes documentos: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numPr>
          <w:ilvl w:val="0"/>
          <w:numId w:val="2"/>
        </w:numPr>
        <w:tabs>
          <w:tab w:val="clear" w:pos="720"/>
          <w:tab w:val="left" w:pos="567"/>
          <w:tab w:val="left" w:pos="2835"/>
        </w:tabs>
        <w:autoSpaceDE/>
        <w:spacing w:after="0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Ofício de encaminhamento da prestação de contas endereçado ao Presidente da FUNDART;</w:t>
      </w: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numPr>
          <w:ilvl w:val="0"/>
          <w:numId w:val="2"/>
        </w:numPr>
        <w:tabs>
          <w:tab w:val="clear" w:pos="720"/>
          <w:tab w:val="left" w:pos="567"/>
          <w:tab w:val="left" w:pos="2835"/>
        </w:tabs>
        <w:autoSpaceDE/>
        <w:spacing w:after="0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Demonstrativo integral das receitas e despesas computadas por fonte de recurso e por categoria ou finalidades de gastos, aplicadas no objeto do ato concessório, conforme </w:t>
      </w:r>
      <w:proofErr w:type="gramStart"/>
      <w:r>
        <w:rPr>
          <w:rFonts w:ascii="Calibri" w:hAnsi="Calibri" w:cs="Calibri"/>
          <w:sz w:val="24"/>
          <w:szCs w:val="24"/>
        </w:rPr>
        <w:t>modelo contido no Anexo VI</w:t>
      </w:r>
      <w:proofErr w:type="gramEnd"/>
      <w:r>
        <w:rPr>
          <w:rFonts w:ascii="Calibri" w:hAnsi="Calibri" w:cs="Calibri"/>
          <w:sz w:val="24"/>
          <w:szCs w:val="24"/>
        </w:rPr>
        <w:t xml:space="preserve"> e relacionar os documentos modelo contido no Anexo 07 da Instrução nº 02/2008 (área Municipal) do Egrégio Tribunal de Contas do Estado de São Paulo;</w:t>
      </w: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sz w:val="24"/>
          <w:szCs w:val="24"/>
        </w:rPr>
        <w:t xml:space="preserve">III </w:t>
      </w:r>
      <w:r>
        <w:rPr>
          <w:rFonts w:ascii="Calibri" w:hAnsi="Calibri" w:cs="Calibri"/>
          <w:sz w:val="24"/>
          <w:szCs w:val="24"/>
        </w:rPr>
        <w:t xml:space="preserve">- Notas fiscais ou </w:t>
      </w:r>
      <w:proofErr w:type="gramStart"/>
      <w:r>
        <w:rPr>
          <w:rFonts w:ascii="Calibri" w:hAnsi="Calibri" w:cs="Calibri"/>
          <w:sz w:val="24"/>
          <w:szCs w:val="24"/>
        </w:rPr>
        <w:t>Recibo de Pagamento de Autônomo (RPA) emitidos em nome da escola de samba, com endereço completo e CNPJ</w:t>
      </w:r>
      <w:proofErr w:type="gramEnd"/>
      <w:r>
        <w:rPr>
          <w:rFonts w:ascii="Calibri" w:hAnsi="Calibri" w:cs="Calibri"/>
          <w:sz w:val="24"/>
          <w:szCs w:val="24"/>
        </w:rPr>
        <w:t xml:space="preserve">, as quais não poderão conter rasuras ou emendas que prejudiquem a sua clareza ou legitimidade, devendo constar no corpo das mesmas a quantidade, o preço unitário, o preço total, descrição dos produtos, o numero da norma autorizadora do repasse e </w:t>
      </w:r>
      <w:r>
        <w:rPr>
          <w:rFonts w:ascii="Calibri" w:hAnsi="Calibri" w:cs="Calibri"/>
          <w:sz w:val="24"/>
          <w:szCs w:val="24"/>
          <w:shd w:val="clear" w:color="auto" w:fill="FFFFFF"/>
        </w:rPr>
        <w:t>as assinaturas do presidente e do tesoureiro;</w:t>
      </w: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IV</w:t>
      </w:r>
      <w:r>
        <w:rPr>
          <w:rFonts w:ascii="Calibri" w:hAnsi="Calibri" w:cs="Calibri"/>
          <w:sz w:val="24"/>
          <w:szCs w:val="24"/>
        </w:rPr>
        <w:t xml:space="preserve"> - Cópias dos cheques emitidos nominalmente em favor dos favorecidos;</w:t>
      </w: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 - Extrato bancário referente à movimentação dos recursos repassados;</w:t>
      </w: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VI</w:t>
      </w:r>
      <w:r>
        <w:rPr>
          <w:rFonts w:ascii="Calibri" w:hAnsi="Calibri" w:cs="Calibri"/>
          <w:sz w:val="24"/>
          <w:szCs w:val="24"/>
        </w:rPr>
        <w:t xml:space="preserve"> - Manifestação expressa do contador da Entidade sobre a exatidão da documentação comprovadora da despesa;</w:t>
      </w: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VII </w:t>
      </w:r>
      <w:r>
        <w:rPr>
          <w:rFonts w:ascii="Calibri" w:hAnsi="Calibri" w:cs="Calibri"/>
          <w:sz w:val="24"/>
          <w:szCs w:val="24"/>
        </w:rPr>
        <w:t>- Cópia do Balanço Patrimonial e Balanço Financeiro (demonstração da receita e despesa), referente ao exercício em que o numerário foi recebido;</w:t>
      </w: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567"/>
          <w:tab w:val="left" w:pos="2835"/>
        </w:tabs>
        <w:autoSpaceDE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VIII</w:t>
      </w:r>
      <w:r>
        <w:rPr>
          <w:rFonts w:ascii="Calibri" w:hAnsi="Calibri" w:cs="Calibri"/>
          <w:sz w:val="24"/>
          <w:szCs w:val="24"/>
        </w:rPr>
        <w:t xml:space="preserve"> - Estatuto Social referente ao exercício em que o numerário foi recebido;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b/>
          <w:sz w:val="24"/>
          <w:szCs w:val="24"/>
          <w:shd w:val="clear" w:color="auto" w:fill="FFFFFF"/>
        </w:rPr>
        <w:t>Parágrafo único.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Na prestação de contas somente serão aceitos documentos hábeis à contabilização e, tratando-se de reembolsos de despesas efetuadas por pessoa física, os comprovantes respectivos deverão vir acompanhados de justificativa assinada pelo responsável, dos recibos correspondentes à retenção e do pagamento dos tributos que nele incidirem.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  <w:shd w:val="clear" w:color="auto" w:fill="FFFFFF"/>
        </w:rPr>
        <w:tab/>
        <w:t>Art. 8º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A não prestação de contas ou não aprovação das contas, no prazo determinado nesta lei, implicará na devolução da subvenção, corrigida monetariamente até a data de sua devolução, e sujeitará a entidade à penalidade de não receber subvenção nos exercícios seguintes, cessando essa proibição tão logo </w:t>
      </w:r>
      <w:proofErr w:type="gramStart"/>
      <w:r>
        <w:rPr>
          <w:rFonts w:ascii="Calibri" w:hAnsi="Calibri" w:cs="Calibri"/>
          <w:sz w:val="24"/>
          <w:szCs w:val="24"/>
          <w:shd w:val="clear" w:color="auto" w:fill="FFFFFF"/>
        </w:rPr>
        <w:t>as</w:t>
      </w:r>
      <w:proofErr w:type="gram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referidas contas sejam regularizadas.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>Art. 9º</w:t>
      </w:r>
      <w:r>
        <w:rPr>
          <w:rFonts w:ascii="Calibri" w:hAnsi="Calibri" w:cs="Calibri"/>
          <w:sz w:val="24"/>
          <w:szCs w:val="24"/>
        </w:rPr>
        <w:t xml:space="preserve"> Caso exista saldo de recursos recebidos que não tenha sido utilizado, ou que tenha sido solicitada a sua restituição, este deverá ser recolhido em nome da FUNDART junto à Caixa Econômica Federal, Agência nº 0282, conta corrente nº 00657-8.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>Art. 10.</w:t>
      </w:r>
      <w:r>
        <w:rPr>
          <w:rFonts w:ascii="Calibri" w:hAnsi="Calibri" w:cs="Calibri"/>
          <w:sz w:val="24"/>
          <w:szCs w:val="24"/>
        </w:rPr>
        <w:t xml:space="preserve"> Fica autorizado sistema de reembolso para fins de prestação de contas.</w:t>
      </w:r>
    </w:p>
    <w:p w:rsidR="00764A33" w:rsidRDefault="00764A33" w:rsidP="00764A33">
      <w:pPr>
        <w:pStyle w:val="Corpodetexto"/>
        <w:tabs>
          <w:tab w:val="left" w:pos="2835"/>
        </w:tabs>
        <w:spacing w:after="0"/>
        <w:ind w:firstLine="3828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pStyle w:val="Corpodetexto"/>
        <w:tabs>
          <w:tab w:val="left" w:pos="2835"/>
        </w:tabs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ab/>
        <w:t>Art. 11.</w:t>
      </w:r>
      <w:r>
        <w:rPr>
          <w:rFonts w:ascii="Calibri" w:hAnsi="Calibri" w:cs="Calibri"/>
          <w:sz w:val="24"/>
          <w:szCs w:val="24"/>
        </w:rPr>
        <w:t xml:space="preserve"> Fica o Poder Executivo autorizado a abrir um Crédito Adicional Especial, junto à FUNDART (Fundação de Arte e Cultura do Município de Araraquara), no valor de </w:t>
      </w:r>
      <w:r>
        <w:rPr>
          <w:rFonts w:ascii="Calibri" w:hAnsi="Calibri" w:cs="Calibri"/>
          <w:bCs/>
          <w:sz w:val="24"/>
          <w:szCs w:val="24"/>
        </w:rPr>
        <w:t xml:space="preserve">R$ 200.000,00 (duzentos mil reais), </w:t>
      </w:r>
      <w:r>
        <w:rPr>
          <w:rFonts w:ascii="Calibri" w:hAnsi="Calibri" w:cs="Calibri"/>
          <w:sz w:val="24"/>
          <w:szCs w:val="24"/>
        </w:rPr>
        <w:t>para atender pagamento de subvenções destinadas às festividades do carnaval de 2016</w:t>
      </w:r>
      <w:r>
        <w:rPr>
          <w:rFonts w:ascii="Calibri" w:hAnsi="Calibri" w:cs="Calibri"/>
          <w:bCs/>
          <w:sz w:val="24"/>
          <w:szCs w:val="24"/>
        </w:rPr>
        <w:t>, conforme demonstrativo abaixo:</w:t>
      </w:r>
    </w:p>
    <w:p w:rsidR="00764A33" w:rsidRDefault="00764A33" w:rsidP="00764A33">
      <w:pPr>
        <w:rPr>
          <w:rFonts w:ascii="Calibri" w:hAnsi="Calibri" w:cs="Calibri"/>
          <w:sz w:val="24"/>
          <w:szCs w:val="24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3545"/>
        <w:gridCol w:w="425"/>
        <w:gridCol w:w="2692"/>
      </w:tblGrid>
      <w:tr w:rsidR="00764A33" w:rsidTr="0022417C">
        <w:trPr>
          <w:trHeight w:val="2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FUNDAÇÃO DE ARTE E CULTURA DO MUNICÍPIO</w:t>
            </w:r>
          </w:p>
        </w:tc>
      </w:tr>
      <w:tr w:rsidR="00764A33" w:rsidTr="0022417C">
        <w:trPr>
          <w:trHeight w:val="2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04.01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FUNDAÇÃO DE ARTE E CULTURA DO MUNICÍPIO</w:t>
            </w:r>
          </w:p>
        </w:tc>
      </w:tr>
      <w:tr w:rsidR="00764A33" w:rsidTr="0022417C">
        <w:trPr>
          <w:trHeight w:val="2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04.01.01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FUNDART</w:t>
            </w:r>
          </w:p>
        </w:tc>
      </w:tr>
      <w:tr w:rsidR="00764A33" w:rsidTr="0022417C">
        <w:trPr>
          <w:cantSplit/>
          <w:trHeight w:val="267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64A33" w:rsidTr="0022417C">
        <w:trPr>
          <w:cantSplit/>
          <w:trHeight w:val="28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4A33" w:rsidTr="0022417C">
        <w:trPr>
          <w:cantSplit/>
          <w:trHeight w:val="26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64A33" w:rsidTr="0022417C">
        <w:trPr>
          <w:cantSplit/>
          <w:trHeight w:val="28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13.392.0111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Administração, gestão de projetos e difusão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cultural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64A33" w:rsidTr="0022417C">
        <w:trPr>
          <w:cantSplit/>
          <w:trHeight w:val="26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13.392.0111.2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4A33" w:rsidTr="0022417C">
        <w:trPr>
          <w:cantSplit/>
          <w:trHeight w:val="26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13.392.0111.2.006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64A33" w:rsidTr="0022417C">
        <w:trPr>
          <w:cantSplit/>
          <w:trHeight w:val="206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64A33" w:rsidTr="0022417C">
        <w:trPr>
          <w:cantSplit/>
          <w:trHeight w:val="2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3.3.50.43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64A33" w:rsidTr="0022417C">
        <w:trPr>
          <w:cantSplit/>
          <w:trHeight w:val="26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764A33" w:rsidRDefault="00764A33" w:rsidP="00764A33">
      <w:pPr>
        <w:tabs>
          <w:tab w:val="left" w:pos="1560"/>
        </w:tabs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Art. 12.</w:t>
      </w:r>
      <w:r>
        <w:rPr>
          <w:rFonts w:ascii="Calibri" w:hAnsi="Calibri" w:cs="Calibri"/>
          <w:sz w:val="24"/>
          <w:szCs w:val="24"/>
        </w:rPr>
        <w:t xml:space="preserve"> O crédito autorizado no artigo anterior será coberto com recursos financeiros provenientes de anulação parcial de dotação orçamentária vigente e abaixo especificada:</w:t>
      </w:r>
    </w:p>
    <w:p w:rsidR="00764A33" w:rsidRDefault="00764A33" w:rsidP="00764A33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3545"/>
        <w:gridCol w:w="425"/>
        <w:gridCol w:w="2692"/>
      </w:tblGrid>
      <w:tr w:rsidR="00764A33" w:rsidTr="0022417C">
        <w:trPr>
          <w:trHeight w:val="2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FUNDAÇÃO DE ARTE E CULTURA DO MUNICÍPIO</w:t>
            </w:r>
          </w:p>
        </w:tc>
      </w:tr>
      <w:tr w:rsidR="00764A33" w:rsidTr="0022417C">
        <w:trPr>
          <w:trHeight w:val="2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04.01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FUNDAÇÃO DE ARTE E CULTURA DO MUNICÍPIO</w:t>
            </w:r>
          </w:p>
        </w:tc>
      </w:tr>
      <w:tr w:rsidR="00764A33" w:rsidTr="0022417C">
        <w:trPr>
          <w:trHeight w:val="2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04.01.01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FUNDART</w:t>
            </w:r>
          </w:p>
        </w:tc>
      </w:tr>
      <w:tr w:rsidR="00764A33" w:rsidTr="0022417C">
        <w:trPr>
          <w:cantSplit/>
          <w:trHeight w:val="267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64A33" w:rsidTr="0022417C">
        <w:trPr>
          <w:cantSplit/>
          <w:trHeight w:val="28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4A33" w:rsidTr="0022417C">
        <w:trPr>
          <w:cantSplit/>
          <w:trHeight w:val="26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13.392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64A33" w:rsidTr="0022417C">
        <w:trPr>
          <w:cantSplit/>
          <w:trHeight w:val="28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13.392.0111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Administração, gestão de projetos e difusão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cultural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64A33" w:rsidTr="0022417C">
        <w:trPr>
          <w:cantSplit/>
          <w:trHeight w:val="26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13.392.0111.2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3" w:rsidRDefault="00764A33" w:rsidP="0022417C">
            <w:pPr>
              <w:autoSpaceDE w:val="0"/>
              <w:autoSpaceDN w:val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4A33" w:rsidTr="0022417C">
        <w:trPr>
          <w:cantSplit/>
          <w:trHeight w:val="26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13.392.0111.2.006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64A33" w:rsidTr="0022417C">
        <w:trPr>
          <w:cantSplit/>
          <w:trHeight w:val="206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64A33" w:rsidTr="0022417C">
        <w:trPr>
          <w:cantSplit/>
          <w:trHeight w:val="2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Outros serviços de terceiros – pessoa jurídica –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DOT. 1197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764A33" w:rsidTr="0022417C">
        <w:trPr>
          <w:cantSplit/>
          <w:trHeight w:val="26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33" w:rsidRDefault="00764A33" w:rsidP="0022417C">
            <w:pPr>
              <w:autoSpaceDE w:val="0"/>
              <w:autoSpaceDN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764A33" w:rsidRDefault="00764A33" w:rsidP="00764A33">
      <w:pPr>
        <w:tabs>
          <w:tab w:val="left" w:pos="2835"/>
        </w:tabs>
        <w:ind w:right="-81"/>
        <w:jc w:val="both"/>
        <w:rPr>
          <w:rFonts w:ascii="Calibri" w:hAnsi="Calibri" w:cs="Calibri"/>
          <w:sz w:val="24"/>
          <w:szCs w:val="24"/>
        </w:rPr>
      </w:pPr>
    </w:p>
    <w:p w:rsidR="00764A33" w:rsidRDefault="00764A33" w:rsidP="00764A33">
      <w:pPr>
        <w:tabs>
          <w:tab w:val="left" w:pos="2835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:rsidR="00764A33" w:rsidRDefault="00764A33" w:rsidP="00764A33">
      <w:pPr>
        <w:tabs>
          <w:tab w:val="left" w:pos="2835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64A33" w:rsidRDefault="00764A33" w:rsidP="00764A33">
      <w:pPr>
        <w:tabs>
          <w:tab w:val="left" w:pos="2835"/>
        </w:tabs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:rsidR="00764A33" w:rsidRDefault="00764A33" w:rsidP="00764A33">
      <w:pPr>
        <w:tabs>
          <w:tab w:val="left" w:pos="2835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64A33" w:rsidRDefault="00764A33" w:rsidP="00764A33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ab/>
        <w:t xml:space="preserve">Art. 13. </w:t>
      </w:r>
      <w:r>
        <w:rPr>
          <w:rFonts w:ascii="Calibri" w:hAnsi="Calibri" w:cs="Calibri"/>
          <w:sz w:val="24"/>
          <w:szCs w:val="24"/>
        </w:rPr>
        <w:t xml:space="preserve">Fica incluso o presente Crédito Adicional Especial na Lei nº 8.075 de 22 de novembro de </w:t>
      </w:r>
      <w:proofErr w:type="gramStart"/>
      <w:r>
        <w:rPr>
          <w:rFonts w:ascii="Calibri" w:hAnsi="Calibri" w:cs="Calibri"/>
          <w:sz w:val="24"/>
          <w:szCs w:val="24"/>
        </w:rPr>
        <w:t>2.013 (Plano Plurianual - PPA), Lei</w:t>
      </w:r>
      <w:proofErr w:type="gramEnd"/>
      <w:r>
        <w:rPr>
          <w:rFonts w:ascii="Calibri" w:hAnsi="Calibri" w:cs="Calibri"/>
          <w:sz w:val="24"/>
          <w:szCs w:val="24"/>
        </w:rPr>
        <w:t xml:space="preserve"> nº 8.485 de 25 de junho de 2.015, (Lei de Diretrizes Orçamentárias - LDO) e na Lei nº 8.594 de 26 de novembro de 2.015, (Lei Orçamentária Anual - LOA).</w:t>
      </w:r>
    </w:p>
    <w:p w:rsidR="00764A33" w:rsidRDefault="00764A33" w:rsidP="00764A33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64A33" w:rsidRDefault="00764A33" w:rsidP="00764A33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Art. 14.</w:t>
      </w:r>
      <w:r>
        <w:rPr>
          <w:rFonts w:ascii="Calibri" w:hAnsi="Calibri" w:cs="Calibri"/>
          <w:sz w:val="24"/>
          <w:szCs w:val="24"/>
        </w:rPr>
        <w:t xml:space="preserve"> Esta Lei entrará em vigor na data de sua publicação, revogadas as disposições em </w:t>
      </w:r>
      <w:proofErr w:type="gramStart"/>
      <w:r>
        <w:rPr>
          <w:rFonts w:ascii="Calibri" w:hAnsi="Calibri" w:cs="Calibri"/>
          <w:sz w:val="24"/>
          <w:szCs w:val="24"/>
        </w:rPr>
        <w:t>contrário.</w:t>
      </w:r>
      <w:proofErr w:type="gramEnd"/>
    </w:p>
    <w:p w:rsidR="00764A33" w:rsidRDefault="00764A33" w:rsidP="00764A33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64A33" w:rsidRDefault="00764A33" w:rsidP="00764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764A33" w:rsidRDefault="00764A33" w:rsidP="00764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19 de janeiro de 2016.</w:t>
      </w:r>
    </w:p>
    <w:p w:rsidR="00764A33" w:rsidRDefault="00764A33" w:rsidP="00764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64A33" w:rsidRDefault="00764A33" w:rsidP="00764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64A33" w:rsidRDefault="00764A33" w:rsidP="00764A3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764A33" w:rsidRDefault="00764A33" w:rsidP="00764A3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 xml:space="preserve">Farmacêutico Jéferson </w:t>
      </w:r>
      <w:proofErr w:type="spellStart"/>
      <w:r w:rsidRPr="00533B60">
        <w:rPr>
          <w:rFonts w:ascii="Arial" w:hAnsi="Arial" w:cs="Arial"/>
          <w:b/>
          <w:sz w:val="24"/>
          <w:szCs w:val="24"/>
        </w:rPr>
        <w:t>Yashuda</w:t>
      </w:r>
      <w:proofErr w:type="spellEnd"/>
    </w:p>
    <w:p w:rsidR="00764A33" w:rsidRDefault="00764A33" w:rsidP="00764A3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764A33" w:rsidRDefault="00764A33" w:rsidP="00764A3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764A33" w:rsidRPr="00533B60" w:rsidRDefault="00764A33" w:rsidP="00764A3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764A33" w:rsidRDefault="00764A33" w:rsidP="00764A3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764A33" w:rsidRDefault="00764A33" w:rsidP="00764A3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</w:t>
      </w:r>
      <w:proofErr w:type="spellStart"/>
      <w:r>
        <w:rPr>
          <w:rFonts w:ascii="Arial" w:hAnsi="Arial" w:cs="Arial"/>
          <w:b/>
          <w:sz w:val="24"/>
          <w:szCs w:val="24"/>
        </w:rPr>
        <w:t>Fraiz</w:t>
      </w:r>
      <w:proofErr w:type="spellEnd"/>
    </w:p>
    <w:p w:rsidR="00764A33" w:rsidRDefault="00764A33" w:rsidP="00764A3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764A33" w:rsidRDefault="00764A33" w:rsidP="00764A33">
      <w:pPr>
        <w:ind w:left="567" w:right="-374"/>
        <w:rPr>
          <w:rFonts w:ascii="Arial" w:hAnsi="Arial" w:cs="Arial"/>
          <w:sz w:val="24"/>
          <w:szCs w:val="24"/>
        </w:rPr>
      </w:pPr>
    </w:p>
    <w:p w:rsidR="00764A33" w:rsidRDefault="00764A33" w:rsidP="00764A3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764A33" w:rsidRPr="00533B60" w:rsidRDefault="00764A33" w:rsidP="00764A3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Edio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Lopes</w:t>
      </w:r>
    </w:p>
    <w:p w:rsidR="00764A33" w:rsidRDefault="00764A33" w:rsidP="00764A33">
      <w:pPr>
        <w:ind w:left="567" w:right="-374"/>
        <w:rPr>
          <w:rFonts w:ascii="Arial" w:hAnsi="Arial" w:cs="Arial"/>
          <w:sz w:val="24"/>
          <w:szCs w:val="24"/>
        </w:rPr>
      </w:pPr>
    </w:p>
    <w:p w:rsidR="00764A33" w:rsidRDefault="00764A33" w:rsidP="00764A33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</w:p>
    <w:p w:rsidR="00764A33" w:rsidRDefault="00764A33" w:rsidP="00764A33">
      <w:pPr>
        <w:ind w:left="567" w:right="-374"/>
        <w:rPr>
          <w:rFonts w:ascii="Arial" w:hAnsi="Arial" w:cs="Arial"/>
          <w:sz w:val="16"/>
          <w:szCs w:val="16"/>
        </w:rPr>
      </w:pPr>
    </w:p>
    <w:p w:rsidR="00764A33" w:rsidRDefault="00764A33" w:rsidP="00764A33">
      <w:pPr>
        <w:ind w:left="567" w:right="-374"/>
        <w:rPr>
          <w:rFonts w:ascii="Arial" w:hAnsi="Arial" w:cs="Arial"/>
          <w:sz w:val="16"/>
          <w:szCs w:val="16"/>
        </w:rPr>
      </w:pPr>
    </w:p>
    <w:p w:rsidR="00764A33" w:rsidRDefault="00764A33" w:rsidP="00764A33">
      <w:pPr>
        <w:ind w:left="567" w:right="-374"/>
        <w:rPr>
          <w:rFonts w:ascii="Arial" w:hAnsi="Arial" w:cs="Arial"/>
          <w:sz w:val="16"/>
          <w:szCs w:val="16"/>
        </w:rPr>
      </w:pPr>
    </w:p>
    <w:p w:rsidR="00764A33" w:rsidRDefault="00764A33" w:rsidP="00764A33"/>
    <w:p w:rsidR="00764A33" w:rsidRDefault="00764A33" w:rsidP="00764A33"/>
    <w:p w:rsidR="00764A33" w:rsidRDefault="00764A33" w:rsidP="00764A33"/>
    <w:p w:rsidR="00764A33" w:rsidRDefault="00764A33" w:rsidP="00764A33"/>
    <w:p w:rsidR="00764A33" w:rsidRDefault="00764A33" w:rsidP="00764A33"/>
    <w:p w:rsidR="00620611" w:rsidRPr="00764A33" w:rsidRDefault="00620611" w:rsidP="00764A33"/>
    <w:sectPr w:rsidR="00620611" w:rsidRPr="00764A33">
      <w:pgSz w:w="12242" w:h="15842" w:code="1"/>
      <w:pgMar w:top="992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6BEA"/>
    <w:multiLevelType w:val="singleLevel"/>
    <w:tmpl w:val="00000001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">
    <w:nsid w:val="36FF09B9"/>
    <w:multiLevelType w:val="singleLevel"/>
    <w:tmpl w:val="00000001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20611"/>
    <w:rsid w:val="00764A33"/>
    <w:rsid w:val="00A906D8"/>
    <w:rsid w:val="00AB5A74"/>
    <w:rsid w:val="00C2437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99"/>
    <w:rsid w:val="00C2437A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764A33"/>
    <w:pPr>
      <w:autoSpaceDE w:val="0"/>
      <w:autoSpaceDN w:val="0"/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64A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64A33"/>
    <w:pPr>
      <w:autoSpaceDE w:val="0"/>
      <w:autoSpaceDN w:val="0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1243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4</cp:revision>
  <dcterms:created xsi:type="dcterms:W3CDTF">2015-06-01T21:33:00Z</dcterms:created>
  <dcterms:modified xsi:type="dcterms:W3CDTF">2016-01-19T21:06:00Z</dcterms:modified>
</cp:coreProperties>
</file>