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Pr="00A36778" w:rsidRDefault="00180436" w:rsidP="00A36778">
      <w:pPr>
        <w:spacing w:after="0" w:line="240" w:lineRule="auto"/>
        <w:rPr>
          <w:rFonts w:eastAsia="Arial Unicode MS" w:cstheme="minorHAnsi"/>
          <w:sz w:val="24"/>
        </w:rPr>
      </w:pPr>
      <w:r w:rsidRPr="00A36778">
        <w:rPr>
          <w:rFonts w:eastAsia="Arial Unicode MS" w:cstheme="minorHAnsi"/>
          <w:sz w:val="24"/>
        </w:rPr>
        <w:pict>
          <v:rect id="_x0000_s1039" style="position:absolute;margin-left:-6.9pt;margin-top:-6.85pt;width:119.95pt;height:28.45pt;z-index:-251642880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26" style="position:absolute;margin-left:-6.9pt;margin-top:-6.85pt;width:113.65pt;height:28.45pt;z-index:-251656192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27" style="position:absolute;margin-left:-6.9pt;margin-top:-6.85pt;width:113.65pt;height:28.45pt;z-index:-251655168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28" style="position:absolute;margin-left:-6.9pt;margin-top:-6.85pt;width:113.65pt;height:28.45pt;z-index:-251654144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29" style="position:absolute;margin-left:-6.9pt;margin-top:-6.85pt;width:113.65pt;height:28.45pt;z-index:-251653120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0" style="position:absolute;margin-left:-6.9pt;margin-top:-6.85pt;width:113.65pt;height:28.45pt;z-index:-251652096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1" style="position:absolute;margin-left:-6.9pt;margin-top:-6.85pt;width:113.65pt;height:28.45pt;z-index:-251651072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2" style="position:absolute;margin-left:-6.9pt;margin-top:-6.85pt;width:113.65pt;height:28.45pt;z-index:-251650048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3" style="position:absolute;margin-left:-6.9pt;margin-top:-6.85pt;width:113.65pt;height:28.45pt;z-index:-251649024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4" style="position:absolute;margin-left:-6.9pt;margin-top:-6.85pt;width:113.65pt;height:28.45pt;z-index:-251648000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5" style="position:absolute;margin-left:-6.9pt;margin-top:-6.85pt;width:113.65pt;height:28.45pt;z-index:-251646976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6" style="position:absolute;margin-left:-6.9pt;margin-top:-6.85pt;width:113.65pt;height:28.45pt;z-index:-251645952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7" style="position:absolute;margin-left:-6.9pt;margin-top:-6.85pt;width:113.65pt;height:28.45pt;z-index:-251644928" o:allowincell="f" fillcolor="#f2f2f2"/>
        </w:pict>
      </w:r>
      <w:r w:rsidRPr="00A36778">
        <w:rPr>
          <w:rFonts w:eastAsia="Arial Unicode MS" w:cstheme="minorHAnsi"/>
          <w:sz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Pr="00A36778">
        <w:rPr>
          <w:rFonts w:eastAsia="Arial Unicode MS" w:cstheme="minorHAnsi"/>
          <w:b/>
          <w:sz w:val="24"/>
        </w:rPr>
        <w:t xml:space="preserve">OFÍCIO Nº </w:t>
      </w:r>
      <w:r w:rsidR="001C5605">
        <w:rPr>
          <w:rFonts w:eastAsia="Arial Unicode MS" w:cstheme="minorHAnsi"/>
          <w:b/>
          <w:sz w:val="24"/>
        </w:rPr>
        <w:t>1679</w:t>
      </w:r>
      <w:r w:rsidRPr="00A36778">
        <w:rPr>
          <w:rFonts w:eastAsia="Arial Unicode MS" w:cstheme="minorHAnsi"/>
          <w:b/>
          <w:sz w:val="24"/>
        </w:rPr>
        <w:t>/2015</w:t>
      </w:r>
      <w:r w:rsidRPr="00A36778">
        <w:rPr>
          <w:rFonts w:eastAsia="Arial Unicode MS" w:cstheme="minorHAnsi"/>
          <w:sz w:val="24"/>
        </w:rPr>
        <w:t xml:space="preserve">       </w:t>
      </w:r>
      <w:r w:rsidR="001C5605">
        <w:rPr>
          <w:rFonts w:eastAsia="Arial Unicode MS" w:cstheme="minorHAnsi"/>
          <w:sz w:val="24"/>
        </w:rPr>
        <w:t xml:space="preserve"> </w:t>
      </w:r>
      <w:r w:rsidRPr="00A36778">
        <w:rPr>
          <w:rFonts w:eastAsia="Arial Unicode MS" w:cstheme="minorHAnsi"/>
          <w:sz w:val="24"/>
        </w:rPr>
        <w:t xml:space="preserve">                                             Em 11 de setembro de 2015</w:t>
      </w:r>
    </w:p>
    <w:p w:rsidR="00180436" w:rsidRPr="00A36778" w:rsidRDefault="00180436" w:rsidP="00A36778">
      <w:pPr>
        <w:spacing w:after="0" w:line="240" w:lineRule="auto"/>
        <w:rPr>
          <w:rFonts w:eastAsia="Arial Unicode MS" w:cstheme="minorHAnsi"/>
          <w:sz w:val="24"/>
        </w:rPr>
      </w:pPr>
    </w:p>
    <w:p w:rsidR="00180436" w:rsidRPr="00A36778" w:rsidRDefault="00180436" w:rsidP="00A36778">
      <w:pPr>
        <w:pStyle w:val="Cabealho"/>
        <w:jc w:val="both"/>
        <w:rPr>
          <w:rFonts w:cstheme="minorHAnsi"/>
          <w:b/>
          <w:bCs/>
          <w:sz w:val="24"/>
        </w:rPr>
      </w:pPr>
    </w:p>
    <w:p w:rsidR="00180436" w:rsidRPr="00A36778" w:rsidRDefault="00180436" w:rsidP="00A36778">
      <w:pPr>
        <w:pStyle w:val="Cabealho"/>
        <w:jc w:val="both"/>
        <w:rPr>
          <w:rFonts w:cstheme="minorHAnsi"/>
          <w:b/>
          <w:bCs/>
          <w:sz w:val="24"/>
        </w:rPr>
      </w:pPr>
    </w:p>
    <w:p w:rsidR="00180436" w:rsidRPr="00A36778" w:rsidRDefault="00180436" w:rsidP="00A36778">
      <w:pPr>
        <w:pStyle w:val="Cabealho"/>
        <w:jc w:val="both"/>
        <w:rPr>
          <w:rFonts w:cstheme="minorHAnsi"/>
          <w:b/>
          <w:bCs/>
          <w:sz w:val="24"/>
        </w:rPr>
      </w:pP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Ao</w:t>
      </w: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Excelentíssimo Senhor</w:t>
      </w: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b/>
          <w:sz w:val="24"/>
        </w:rPr>
      </w:pPr>
      <w:r w:rsidRPr="00A36778">
        <w:rPr>
          <w:rFonts w:cstheme="minorHAnsi"/>
          <w:b/>
          <w:sz w:val="24"/>
        </w:rPr>
        <w:t>ELIAS CHEDIEK</w:t>
      </w: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Presidente da Câmara Municipal</w:t>
      </w: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 xml:space="preserve">Rua São Bento, 887 - </w:t>
      </w:r>
      <w:proofErr w:type="gramStart"/>
      <w:r w:rsidRPr="00A36778">
        <w:rPr>
          <w:rFonts w:cstheme="minorHAnsi"/>
          <w:sz w:val="24"/>
        </w:rPr>
        <w:t>Centro</w:t>
      </w:r>
      <w:proofErr w:type="gramEnd"/>
    </w:p>
    <w:p w:rsidR="00180436" w:rsidRPr="00A36778" w:rsidRDefault="00180436" w:rsidP="00A36778">
      <w:pPr>
        <w:pStyle w:val="Ttulo2"/>
        <w:spacing w:before="0" w:after="0"/>
        <w:rPr>
          <w:rFonts w:asciiTheme="minorHAnsi" w:hAnsiTheme="minorHAnsi" w:cstheme="minorHAnsi"/>
          <w:b w:val="0"/>
          <w:i w:val="0"/>
          <w:sz w:val="24"/>
          <w:szCs w:val="22"/>
          <w:u w:val="single"/>
        </w:rPr>
      </w:pPr>
      <w:r w:rsidRPr="00A36778">
        <w:rPr>
          <w:rFonts w:asciiTheme="minorHAnsi" w:hAnsiTheme="minorHAnsi" w:cstheme="minorHAnsi"/>
          <w:b w:val="0"/>
          <w:i w:val="0"/>
          <w:sz w:val="24"/>
          <w:szCs w:val="22"/>
          <w:u w:val="single"/>
        </w:rPr>
        <w:t>14801-300 - ARARAQUARA/SP</w:t>
      </w: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</w:p>
    <w:p w:rsidR="00180436" w:rsidRPr="00A36778" w:rsidRDefault="00180436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Senhor Presidente:</w:t>
      </w:r>
    </w:p>
    <w:p w:rsidR="00180436" w:rsidRPr="00A36778" w:rsidRDefault="00180436" w:rsidP="00A36778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</w:rPr>
      </w:pPr>
    </w:p>
    <w:p w:rsidR="00180436" w:rsidRPr="00A36778" w:rsidRDefault="00180436" w:rsidP="00A36778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</w:rPr>
      </w:pPr>
    </w:p>
    <w:p w:rsidR="004C5F32" w:rsidRPr="00A36778" w:rsidRDefault="00180436" w:rsidP="00A36778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2"/>
        </w:rPr>
      </w:pPr>
      <w:r w:rsidRPr="00A36778">
        <w:rPr>
          <w:rFonts w:asciiTheme="minorHAnsi" w:hAnsiTheme="minorHAnsi" w:cstheme="minorHAnsi"/>
          <w:sz w:val="24"/>
          <w:szCs w:val="22"/>
        </w:rPr>
        <w:t xml:space="preserve">Nos termos da Lei Orgânica do Município de Araraquara, encaminhamos a Vossa Excelência, a fim de ser apreciado pelo nobre Poder Legislativo, o incluso Projeto de Lei que </w:t>
      </w:r>
      <w:r w:rsidR="004C5F32" w:rsidRPr="00A36778">
        <w:rPr>
          <w:rFonts w:asciiTheme="minorHAnsi" w:hAnsiTheme="minorHAnsi" w:cstheme="minorHAnsi"/>
          <w:sz w:val="24"/>
          <w:szCs w:val="22"/>
          <w:lang w:val="pt-BR"/>
        </w:rPr>
        <w:t>d</w:t>
      </w:r>
      <w:r w:rsidR="004C5F32" w:rsidRPr="00A36778">
        <w:rPr>
          <w:rFonts w:asciiTheme="minorHAnsi" w:hAnsiTheme="minorHAnsi" w:cstheme="minorHAnsi"/>
          <w:sz w:val="24"/>
          <w:szCs w:val="22"/>
        </w:rPr>
        <w:t>ispõe sobre a Política Municipal do Idoso e dá outras providências.</w:t>
      </w:r>
    </w:p>
    <w:p w:rsidR="00180436" w:rsidRPr="00A36778" w:rsidRDefault="00180436" w:rsidP="00A3677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</w:rPr>
      </w:pPr>
    </w:p>
    <w:p w:rsidR="003372F7" w:rsidRPr="00A36778" w:rsidRDefault="0087653B" w:rsidP="00A36778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color w:val="000000"/>
          <w:szCs w:val="22"/>
        </w:rPr>
        <w:tab/>
      </w:r>
      <w:r w:rsidRPr="00A36778">
        <w:rPr>
          <w:rFonts w:asciiTheme="minorHAnsi" w:hAnsiTheme="minorHAnsi" w:cstheme="minorHAnsi"/>
          <w:szCs w:val="22"/>
          <w:lang/>
        </w:rPr>
        <w:t xml:space="preserve">A medida visa normatizar, a nível municipal, a garantia dos direitos da população idosa, </w:t>
      </w:r>
      <w:r w:rsidR="003372F7" w:rsidRPr="00A36778">
        <w:rPr>
          <w:rFonts w:asciiTheme="minorHAnsi" w:hAnsiTheme="minorHAnsi" w:cstheme="minorHAnsi"/>
          <w:szCs w:val="22"/>
          <w:lang/>
        </w:rPr>
        <w:t xml:space="preserve">na medida em que </w:t>
      </w:r>
      <w:r w:rsidRPr="00A36778">
        <w:rPr>
          <w:rFonts w:asciiTheme="minorHAnsi" w:hAnsiTheme="minorHAnsi" w:cstheme="minorHAnsi"/>
          <w:szCs w:val="22"/>
          <w:lang/>
        </w:rPr>
        <w:t>o envolvimento de diversos setores da sociedade na elaboração d</w:t>
      </w:r>
      <w:r w:rsidR="001C5605">
        <w:rPr>
          <w:rFonts w:asciiTheme="minorHAnsi" w:hAnsiTheme="minorHAnsi" w:cstheme="minorHAnsi"/>
          <w:szCs w:val="22"/>
          <w:lang/>
        </w:rPr>
        <w:t>essa</w:t>
      </w:r>
      <w:r w:rsidRPr="00A36778">
        <w:rPr>
          <w:rFonts w:asciiTheme="minorHAnsi" w:hAnsiTheme="minorHAnsi" w:cstheme="minorHAnsi"/>
          <w:szCs w:val="22"/>
          <w:lang/>
        </w:rPr>
        <w:t xml:space="preserve"> legislação </w:t>
      </w:r>
      <w:r w:rsidR="001C5605">
        <w:rPr>
          <w:rFonts w:asciiTheme="minorHAnsi" w:hAnsiTheme="minorHAnsi" w:cstheme="minorHAnsi"/>
          <w:szCs w:val="22"/>
          <w:lang/>
        </w:rPr>
        <w:t>específica</w:t>
      </w:r>
      <w:r w:rsidRPr="00A36778">
        <w:rPr>
          <w:rFonts w:asciiTheme="minorHAnsi" w:hAnsiTheme="minorHAnsi" w:cstheme="minorHAnsi"/>
          <w:szCs w:val="22"/>
          <w:lang/>
        </w:rPr>
        <w:t xml:space="preserve"> faz com que esses direitos sejam mais conhecidos por todos, aumentando a probabilidade de que venham a ser cumpridos.</w:t>
      </w:r>
    </w:p>
    <w:p w:rsidR="00A36778" w:rsidRPr="00A36778" w:rsidRDefault="003372F7" w:rsidP="00A36778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tab/>
      </w:r>
    </w:p>
    <w:p w:rsidR="003372F7" w:rsidRPr="00A36778" w:rsidRDefault="00A36778" w:rsidP="00A36778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tab/>
      </w:r>
      <w:r w:rsidR="0087653B" w:rsidRPr="00A36778">
        <w:rPr>
          <w:rFonts w:asciiTheme="minorHAnsi" w:hAnsiTheme="minorHAnsi" w:cstheme="minorHAnsi"/>
          <w:szCs w:val="22"/>
          <w:lang/>
        </w:rPr>
        <w:t xml:space="preserve">Além disso, a experiência tem demonstrado que os órgãos municipais têm maior facilidade em fiscalizar uma legislação municipal, quando comparada com legislações das outras esferas de governo. Outro aspecto importante é que a Política Municipal do Idoso, além de adaptar à realidade local os direitos garantidos pelas legislações federais e estaduais, orienta a atuação dos órgãos públicos em relação às necessidades da população idosa e disciplina as atividades desenvolvidas pelas organizações </w:t>
      </w:r>
      <w:proofErr w:type="spellStart"/>
      <w:r w:rsidR="0087653B" w:rsidRPr="00A36778">
        <w:rPr>
          <w:rFonts w:asciiTheme="minorHAnsi" w:hAnsiTheme="minorHAnsi" w:cstheme="minorHAnsi"/>
          <w:szCs w:val="22"/>
          <w:lang/>
        </w:rPr>
        <w:t>não-governamentais</w:t>
      </w:r>
      <w:proofErr w:type="spellEnd"/>
      <w:r w:rsidR="0087653B" w:rsidRPr="00A36778">
        <w:rPr>
          <w:rFonts w:asciiTheme="minorHAnsi" w:hAnsiTheme="minorHAnsi" w:cstheme="minorHAnsi"/>
          <w:szCs w:val="22"/>
          <w:lang/>
        </w:rPr>
        <w:t>.</w:t>
      </w:r>
    </w:p>
    <w:p w:rsidR="00A36778" w:rsidRPr="00A36778" w:rsidRDefault="003372F7" w:rsidP="00A36778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tab/>
      </w:r>
    </w:p>
    <w:p w:rsidR="0087653B" w:rsidRPr="00A36778" w:rsidRDefault="00A36778" w:rsidP="00A36778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tab/>
      </w:r>
      <w:r w:rsidR="0087653B" w:rsidRPr="00A36778">
        <w:rPr>
          <w:rFonts w:asciiTheme="minorHAnsi" w:hAnsiTheme="minorHAnsi" w:cstheme="minorHAnsi"/>
          <w:szCs w:val="22"/>
          <w:lang/>
        </w:rPr>
        <w:t xml:space="preserve">Aliás, o próprio Estatuto do Idoso (Lei </w:t>
      </w:r>
      <w:r w:rsidR="00284669">
        <w:rPr>
          <w:rFonts w:asciiTheme="minorHAnsi" w:hAnsiTheme="minorHAnsi" w:cstheme="minorHAnsi"/>
          <w:szCs w:val="22"/>
          <w:lang/>
        </w:rPr>
        <w:t xml:space="preserve">Federal </w:t>
      </w:r>
      <w:r w:rsidR="0087653B" w:rsidRPr="00A36778">
        <w:rPr>
          <w:rFonts w:asciiTheme="minorHAnsi" w:hAnsiTheme="minorHAnsi" w:cstheme="minorHAnsi"/>
          <w:szCs w:val="22"/>
          <w:lang/>
        </w:rPr>
        <w:t xml:space="preserve">n° 10.741/03), em seu </w:t>
      </w:r>
      <w:r w:rsidR="00284669">
        <w:rPr>
          <w:rFonts w:asciiTheme="minorHAnsi" w:hAnsiTheme="minorHAnsi" w:cstheme="minorHAnsi"/>
          <w:szCs w:val="22"/>
          <w:lang/>
        </w:rPr>
        <w:t>a</w:t>
      </w:r>
      <w:proofErr w:type="spellStart"/>
      <w:r w:rsidR="0087653B" w:rsidRPr="00A36778">
        <w:rPr>
          <w:rFonts w:asciiTheme="minorHAnsi" w:hAnsiTheme="minorHAnsi" w:cstheme="minorHAnsi"/>
          <w:szCs w:val="22"/>
          <w:lang/>
        </w:rPr>
        <w:t>rt</w:t>
      </w:r>
      <w:proofErr w:type="spellEnd"/>
      <w:r w:rsidR="0087653B" w:rsidRPr="00A36778">
        <w:rPr>
          <w:rFonts w:asciiTheme="minorHAnsi" w:hAnsiTheme="minorHAnsi" w:cstheme="minorHAnsi"/>
          <w:szCs w:val="22"/>
          <w:lang/>
        </w:rPr>
        <w:t>. 7°, estabelece que os Conselhos Municipais do Idoso também têm a obrigação de zelar pelo cumprimento dos direitos do idoso, o que se torna mais efetivo quando existe uma legislação local, atendendo ao princípio da Descentralização, previsto na Lei n° 8.842/94, que instituiu a Política Nacional do Idoso.</w:t>
      </w:r>
    </w:p>
    <w:p w:rsidR="00A36778" w:rsidRPr="00A36778" w:rsidRDefault="00E927BA" w:rsidP="00A367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</w:p>
    <w:p w:rsidR="00E927BA" w:rsidRPr="00A36778" w:rsidRDefault="00A36778" w:rsidP="00A367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lang/>
        </w:rPr>
      </w:pPr>
      <w:r w:rsidRPr="00A36778">
        <w:rPr>
          <w:rFonts w:asciiTheme="minorHAnsi" w:hAnsiTheme="minorHAnsi" w:cstheme="minorHAnsi"/>
          <w:szCs w:val="22"/>
          <w:lang/>
        </w:rPr>
        <w:lastRenderedPageBreak/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  <w:r w:rsidRPr="00A36778">
        <w:rPr>
          <w:rFonts w:asciiTheme="minorHAnsi" w:hAnsiTheme="minorHAnsi" w:cstheme="minorHAnsi"/>
          <w:szCs w:val="22"/>
          <w:lang/>
        </w:rPr>
        <w:tab/>
      </w:r>
      <w:r w:rsidR="00E927BA" w:rsidRPr="00A36778">
        <w:rPr>
          <w:rFonts w:asciiTheme="minorHAnsi" w:hAnsiTheme="minorHAnsi" w:cstheme="minorHAnsi"/>
          <w:szCs w:val="22"/>
          <w:lang/>
        </w:rPr>
        <w:t>A</w:t>
      </w:r>
      <w:r w:rsidR="0087653B" w:rsidRPr="00A36778">
        <w:rPr>
          <w:rFonts w:asciiTheme="minorHAnsi" w:hAnsiTheme="minorHAnsi" w:cstheme="minorHAnsi"/>
          <w:szCs w:val="22"/>
          <w:lang/>
        </w:rPr>
        <w:t xml:space="preserve"> Política Municipal do Idoso de </w:t>
      </w:r>
      <w:r w:rsidR="003372F7" w:rsidRPr="00A36778">
        <w:rPr>
          <w:rFonts w:asciiTheme="minorHAnsi" w:hAnsiTheme="minorHAnsi" w:cstheme="minorHAnsi"/>
          <w:szCs w:val="22"/>
          <w:lang/>
        </w:rPr>
        <w:t>Araraquara</w:t>
      </w:r>
      <w:r w:rsidR="0087653B" w:rsidRPr="00A36778">
        <w:rPr>
          <w:rFonts w:asciiTheme="minorHAnsi" w:hAnsiTheme="minorHAnsi" w:cstheme="minorHAnsi"/>
          <w:szCs w:val="22"/>
          <w:lang/>
        </w:rPr>
        <w:t xml:space="preserve"> </w:t>
      </w:r>
      <w:r w:rsidR="00E927BA" w:rsidRPr="00A36778">
        <w:rPr>
          <w:rFonts w:asciiTheme="minorHAnsi" w:hAnsiTheme="minorHAnsi" w:cstheme="minorHAnsi"/>
          <w:szCs w:val="22"/>
          <w:lang/>
        </w:rPr>
        <w:t xml:space="preserve">foi construída </w:t>
      </w:r>
      <w:r w:rsidR="00284669">
        <w:rPr>
          <w:rFonts w:asciiTheme="minorHAnsi" w:hAnsiTheme="minorHAnsi" w:cstheme="minorHAnsi"/>
          <w:szCs w:val="22"/>
          <w:lang/>
        </w:rPr>
        <w:t xml:space="preserve">mediante </w:t>
      </w:r>
      <w:r w:rsidR="00E927BA" w:rsidRPr="00A36778">
        <w:rPr>
          <w:rFonts w:asciiTheme="minorHAnsi" w:hAnsiTheme="minorHAnsi" w:cstheme="minorHAnsi"/>
          <w:szCs w:val="22"/>
          <w:lang/>
        </w:rPr>
        <w:t>um trabalho intenso do próprio Conselho Municipal do Idoso</w:t>
      </w:r>
      <w:r w:rsidRPr="00A36778">
        <w:rPr>
          <w:rFonts w:asciiTheme="minorHAnsi" w:hAnsiTheme="minorHAnsi" w:cstheme="minorHAnsi"/>
          <w:szCs w:val="22"/>
          <w:lang/>
        </w:rPr>
        <w:t>, com a participação dos diversos segmentos da sociedade interessados na causa, levando-se em consideração, sobretudo, as características locais a respeito do tema.</w:t>
      </w:r>
    </w:p>
    <w:p w:rsidR="004C5F32" w:rsidRPr="00A36778" w:rsidRDefault="004C5F32" w:rsidP="00A3677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theme="minorHAnsi"/>
          <w:sz w:val="24"/>
          <w:lang/>
        </w:rPr>
      </w:pPr>
    </w:p>
    <w:p w:rsidR="004C5F32" w:rsidRPr="00A36778" w:rsidRDefault="004C5F32" w:rsidP="00A36778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eastAsia="Times New Roman" w:cstheme="minorHAnsi"/>
          <w:sz w:val="24"/>
          <w:lang/>
        </w:rPr>
        <w:tab/>
      </w:r>
      <w:r w:rsidR="00A36778" w:rsidRPr="00A36778">
        <w:rPr>
          <w:rFonts w:eastAsia="Times New Roman" w:cstheme="minorHAnsi"/>
          <w:sz w:val="24"/>
          <w:lang/>
        </w:rPr>
        <w:t>Assim, t</w:t>
      </w:r>
      <w:r w:rsidRPr="00A36778">
        <w:rPr>
          <w:rFonts w:eastAsia="Times New Roman" w:cstheme="minorHAnsi"/>
          <w:sz w:val="24"/>
          <w:lang/>
        </w:rPr>
        <w:t>endo em vista a finalidade a que o Projeto de Lei se destinará, entendemos estar plenamente justificada</w:t>
      </w:r>
      <w:r w:rsidRPr="00A36778">
        <w:rPr>
          <w:rFonts w:cstheme="minorHAnsi"/>
          <w:sz w:val="24"/>
        </w:rPr>
        <w:t xml:space="preserve"> a propositura do mesmo que, por certo, irá merecer o beneplácito desta Casa de Leis.</w:t>
      </w:r>
    </w:p>
    <w:p w:rsidR="00180436" w:rsidRPr="00A36778" w:rsidRDefault="00180436" w:rsidP="00A3677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</w:rPr>
      </w:pPr>
    </w:p>
    <w:p w:rsidR="00180436" w:rsidRPr="00A36778" w:rsidRDefault="00180436" w:rsidP="00A3677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180436" w:rsidRPr="00A36778" w:rsidRDefault="00180436" w:rsidP="00A36778">
      <w:pPr>
        <w:pStyle w:val="Recuodecorpodetexto3"/>
        <w:tabs>
          <w:tab w:val="left" w:pos="2835"/>
        </w:tabs>
        <w:rPr>
          <w:rFonts w:asciiTheme="minorHAnsi" w:hAnsiTheme="minorHAnsi" w:cstheme="minorHAnsi"/>
          <w:szCs w:val="22"/>
        </w:rPr>
      </w:pPr>
    </w:p>
    <w:p w:rsidR="00180436" w:rsidRPr="00A36778" w:rsidRDefault="00180436" w:rsidP="00A36778">
      <w:pPr>
        <w:pStyle w:val="Recuodecorpodetexto3"/>
        <w:tabs>
          <w:tab w:val="left" w:pos="3402"/>
        </w:tabs>
        <w:rPr>
          <w:rFonts w:asciiTheme="minorHAnsi" w:hAnsiTheme="minorHAnsi" w:cstheme="minorHAnsi"/>
          <w:szCs w:val="22"/>
        </w:rPr>
      </w:pPr>
      <w:r w:rsidRPr="00A36778">
        <w:rPr>
          <w:rFonts w:asciiTheme="minorHAnsi" w:hAnsiTheme="minorHAnsi" w:cstheme="minorHAnsi"/>
          <w:szCs w:val="22"/>
        </w:rPr>
        <w:t>Valho-me do ensejo para renovar-lhe os protestos de estima e apreço.</w:t>
      </w:r>
    </w:p>
    <w:p w:rsidR="00180436" w:rsidRPr="00A36778" w:rsidRDefault="00180436" w:rsidP="00A36778">
      <w:pPr>
        <w:spacing w:after="0" w:line="240" w:lineRule="auto"/>
        <w:ind w:firstLine="2835"/>
        <w:jc w:val="both"/>
        <w:rPr>
          <w:rFonts w:cstheme="minorHAnsi"/>
          <w:sz w:val="24"/>
        </w:rPr>
      </w:pPr>
    </w:p>
    <w:p w:rsidR="00180436" w:rsidRPr="00A36778" w:rsidRDefault="00180436" w:rsidP="00A36778">
      <w:pPr>
        <w:spacing w:after="0" w:line="240" w:lineRule="auto"/>
        <w:ind w:firstLine="2835"/>
        <w:jc w:val="both"/>
        <w:rPr>
          <w:rFonts w:cstheme="minorHAnsi"/>
          <w:sz w:val="24"/>
        </w:rPr>
      </w:pPr>
      <w:r w:rsidRPr="00A36778">
        <w:rPr>
          <w:rFonts w:cstheme="minorHAnsi"/>
          <w:sz w:val="24"/>
        </w:rPr>
        <w:t>Atenciosamente,</w:t>
      </w:r>
    </w:p>
    <w:p w:rsidR="00180436" w:rsidRPr="00A36778" w:rsidRDefault="00180436" w:rsidP="00A36778">
      <w:pPr>
        <w:spacing w:after="0" w:line="240" w:lineRule="auto"/>
        <w:jc w:val="center"/>
        <w:rPr>
          <w:rFonts w:cstheme="minorHAnsi"/>
          <w:sz w:val="24"/>
        </w:rPr>
      </w:pPr>
    </w:p>
    <w:p w:rsidR="004C5F32" w:rsidRPr="00A36778" w:rsidRDefault="004C5F32" w:rsidP="00A36778">
      <w:pPr>
        <w:spacing w:after="0" w:line="240" w:lineRule="auto"/>
        <w:jc w:val="center"/>
        <w:rPr>
          <w:rFonts w:cstheme="minorHAnsi"/>
          <w:sz w:val="24"/>
        </w:rPr>
      </w:pPr>
    </w:p>
    <w:p w:rsidR="00A36778" w:rsidRPr="00A36778" w:rsidRDefault="00A36778" w:rsidP="00A36778">
      <w:pPr>
        <w:spacing w:after="0" w:line="240" w:lineRule="auto"/>
        <w:jc w:val="center"/>
        <w:rPr>
          <w:rFonts w:cstheme="minorHAnsi"/>
          <w:sz w:val="24"/>
        </w:rPr>
      </w:pPr>
    </w:p>
    <w:p w:rsidR="00A36778" w:rsidRPr="00A36778" w:rsidRDefault="00A36778" w:rsidP="00A36778">
      <w:pPr>
        <w:spacing w:after="0" w:line="240" w:lineRule="auto"/>
        <w:jc w:val="center"/>
        <w:rPr>
          <w:rFonts w:cstheme="minorHAnsi"/>
          <w:sz w:val="24"/>
        </w:rPr>
      </w:pPr>
    </w:p>
    <w:p w:rsidR="004C5F32" w:rsidRPr="00A36778" w:rsidRDefault="004C5F32" w:rsidP="00A36778">
      <w:pPr>
        <w:spacing w:after="0" w:line="240" w:lineRule="auto"/>
        <w:jc w:val="center"/>
        <w:rPr>
          <w:rFonts w:cstheme="minorHAnsi"/>
          <w:sz w:val="24"/>
        </w:rPr>
      </w:pPr>
    </w:p>
    <w:p w:rsidR="00180436" w:rsidRPr="00A36778" w:rsidRDefault="00180436" w:rsidP="00A36778">
      <w:pPr>
        <w:spacing w:after="0" w:line="240" w:lineRule="auto"/>
        <w:jc w:val="center"/>
        <w:rPr>
          <w:rFonts w:cstheme="minorHAnsi"/>
          <w:b/>
          <w:sz w:val="24"/>
        </w:rPr>
      </w:pPr>
      <w:proofErr w:type="gramStart"/>
      <w:r w:rsidRPr="00A36778">
        <w:rPr>
          <w:rFonts w:cstheme="minorHAnsi"/>
          <w:b/>
          <w:sz w:val="24"/>
        </w:rPr>
        <w:t>MARCELO FORTES</w:t>
      </w:r>
      <w:proofErr w:type="gramEnd"/>
      <w:r w:rsidRPr="00A36778">
        <w:rPr>
          <w:rFonts w:cstheme="minorHAnsi"/>
          <w:b/>
          <w:sz w:val="24"/>
        </w:rPr>
        <w:t xml:space="preserve"> BARBIERI</w:t>
      </w:r>
    </w:p>
    <w:p w:rsidR="00180436" w:rsidRPr="00A36778" w:rsidRDefault="00180436" w:rsidP="00A36778">
      <w:pPr>
        <w:spacing w:after="0" w:line="240" w:lineRule="auto"/>
        <w:jc w:val="center"/>
        <w:rPr>
          <w:rFonts w:cstheme="minorHAnsi"/>
          <w:sz w:val="24"/>
        </w:rPr>
      </w:pPr>
      <w:r w:rsidRPr="00A36778">
        <w:rPr>
          <w:rFonts w:cstheme="minorHAnsi"/>
          <w:sz w:val="24"/>
        </w:rPr>
        <w:t>Prefeito Municipal</w:t>
      </w:r>
    </w:p>
    <w:p w:rsidR="00180436" w:rsidRPr="00A36778" w:rsidRDefault="00180436" w:rsidP="00A36778">
      <w:pPr>
        <w:spacing w:after="0" w:line="240" w:lineRule="auto"/>
        <w:rPr>
          <w:rFonts w:eastAsia="Times New Roman" w:cstheme="minorHAnsi"/>
          <w:b/>
          <w:color w:val="000000"/>
          <w:sz w:val="24"/>
          <w:u w:val="single"/>
          <w:lang w:eastAsia="pt-BR"/>
        </w:rPr>
      </w:pPr>
    </w:p>
    <w:p w:rsidR="004C5F32" w:rsidRPr="00A36778" w:rsidRDefault="004C5F32" w:rsidP="00A36778">
      <w:pPr>
        <w:spacing w:after="0" w:line="240" w:lineRule="auto"/>
        <w:rPr>
          <w:rFonts w:eastAsia="Times New Roman" w:cstheme="minorHAnsi"/>
          <w:b/>
          <w:color w:val="000000"/>
          <w:sz w:val="24"/>
          <w:u w:val="single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u w:val="single"/>
          <w:lang w:eastAsia="pt-BR"/>
        </w:rPr>
        <w:br w:type="page"/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u w:val="single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u w:val="single"/>
          <w:lang w:eastAsia="pt-BR"/>
        </w:rPr>
        <w:lastRenderedPageBreak/>
        <w:t>PROJETO DE LEI Nº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u w:val="single"/>
          <w:lang w:eastAsia="pt-BR"/>
        </w:rPr>
      </w:pPr>
    </w:p>
    <w:p w:rsidR="005A5402" w:rsidRPr="00A36778" w:rsidRDefault="005A5402" w:rsidP="00A36778">
      <w:pPr>
        <w:spacing w:after="0" w:line="240" w:lineRule="auto"/>
        <w:ind w:left="4956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left="4248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Dispõe sobre a Política Municipal do Idoso e dá outras providências.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CAPÍTULO I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Da Finalidade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1°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Fica instituída a </w:t>
      </w:r>
      <w:r w:rsidR="00E96EF2" w:rsidRPr="00A36778">
        <w:rPr>
          <w:rFonts w:eastAsia="Times New Roman" w:cstheme="minorHAnsi"/>
          <w:color w:val="000000"/>
          <w:sz w:val="24"/>
          <w:lang w:eastAsia="pt-BR"/>
        </w:rPr>
        <w:t>Política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Municipal do Idoso em Araraquara, a qual tem por finalidade assegurar os direitos sociais da pessoa idosa</w:t>
      </w:r>
      <w:r w:rsidR="00E96EF2" w:rsidRPr="00A36778">
        <w:rPr>
          <w:rFonts w:eastAsia="Times New Roman" w:cstheme="minorHAnsi"/>
          <w:color w:val="000000"/>
          <w:sz w:val="24"/>
          <w:lang w:eastAsia="pt-BR"/>
        </w:rPr>
        <w:t>,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criando condições para promover o exercício pleno da cidadania, sua autonomia, a integração e a participação efetiva na sociedade.</w:t>
      </w: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2°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Considera-se idoso, para os efeitos desta </w:t>
      </w:r>
      <w:r w:rsidR="00E96EF2" w:rsidRPr="00A36778">
        <w:rPr>
          <w:rFonts w:eastAsia="Times New Roman" w:cstheme="minorHAnsi"/>
          <w:color w:val="000000"/>
          <w:sz w:val="24"/>
          <w:lang w:eastAsia="pt-BR"/>
        </w:rPr>
        <w:t>L</w:t>
      </w:r>
      <w:r w:rsidRPr="00A36778">
        <w:rPr>
          <w:rFonts w:eastAsia="Times New Roman" w:cstheme="minorHAnsi"/>
          <w:color w:val="000000"/>
          <w:sz w:val="24"/>
          <w:lang w:eastAsia="pt-BR"/>
        </w:rPr>
        <w:t>ei, a pessoa maior de sessenta anos de idade.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CAPÍTULO II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Dos Princípios e das Diretrizes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SEÇÃOI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Dos Princípios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</w:t>
      </w:r>
      <w:r w:rsidR="00D3621C" w:rsidRPr="00A36778">
        <w:rPr>
          <w:rFonts w:eastAsia="Times New Roman" w:cstheme="minorHAnsi"/>
          <w:b/>
          <w:color w:val="000000"/>
          <w:sz w:val="24"/>
          <w:lang w:eastAsia="pt-BR"/>
        </w:rPr>
        <w:t>.</w:t>
      </w:r>
      <w:r w:rsidRPr="00A36778">
        <w:rPr>
          <w:rFonts w:eastAsia="Times New Roman" w:cstheme="minorHAnsi"/>
          <w:b/>
          <w:color w:val="000000"/>
          <w:sz w:val="24"/>
          <w:lang w:eastAsia="pt-BR"/>
        </w:rPr>
        <w:t> 3°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É princípio fundamental da Política Municipal do Idoso garantir com universalidade e absoluta prioridade à pessoa idosa, no âmbito municipal o direito à vida, à saúde, à alimentação, à educação, à cultura, ao esporte, ao lazer, ao trabalho, à cidadania, à dignidade, ao bem estar, à liberdade, ao respeito e à integração social.</w:t>
      </w: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4°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A Política Municipal do Idoso, em sintonia com a Política Nacional e a Política Estadual do Idoso e toda a legislação vigente, reger-se-á pelos seguintes princípios: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 - a pessoa idosa exercerá plenamente os seus direitos e deveres, de forma integral e</w:t>
      </w:r>
      <w:r w:rsidR="00E96EF2" w:rsidRPr="00A36778">
        <w:rPr>
          <w:rFonts w:eastAsia="Times New Roman" w:cstheme="minorHAnsi"/>
          <w:color w:val="000000"/>
          <w:sz w:val="24"/>
          <w:lang w:eastAsia="pt-BR"/>
        </w:rPr>
        <w:t xml:space="preserve"> </w:t>
      </w:r>
      <w:r w:rsidRPr="00A36778">
        <w:rPr>
          <w:rFonts w:eastAsia="Times New Roman" w:cstheme="minorHAnsi"/>
          <w:color w:val="000000"/>
          <w:sz w:val="24"/>
          <w:lang w:eastAsia="pt-BR"/>
        </w:rPr>
        <w:t>integrada a todos os segmentos da sociedade;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proofErr w:type="spellStart"/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ll</w:t>
      </w:r>
      <w:proofErr w:type="spellEnd"/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> - a família, a sociedade e o Estado tem o dever de assegurar à pessoa idosa todos os direitos da cidadania, garantindo a sua participação na comunidade, defendendo a sua dignidade, bem estar e o seu direito à vida;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proofErr w:type="spellStart"/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lll</w:t>
      </w:r>
      <w:proofErr w:type="spellEnd"/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> - o processo de envelhecimento diz respeito à sociedade em geral, devendo ser objeto de conhecimento e informação para todos;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IV - a pessoa idosa não deve sofrer discriminação de qualquer natureza;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 - a pessoa idosa deve ser o principal agente e o destinatário das transformações a serem efetivadas através desta política;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 - as diferenças econômicas, sociais, regionais e, particularmente, as contradições entre o meio rural e o urbano deverão ser observadas pelo poder público e pela sociedade em geral, na aplicação desta lei.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SEÇÃO Il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Das Diretrizes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5°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Constituem diretrizes da política municipal do idoso: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l - descentralização político administrativa;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II - participação da pessoa idosa, através de suas organizações representativas, na</w:t>
      </w:r>
      <w:r w:rsidR="0006441C" w:rsidRPr="00A36778">
        <w:rPr>
          <w:rFonts w:eastAsia="Times New Roman" w:cstheme="minorHAnsi"/>
          <w:color w:val="000000"/>
          <w:sz w:val="24"/>
          <w:lang w:eastAsia="pt-BR"/>
        </w:rPr>
        <w:t xml:space="preserve"> 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formulação, na </w:t>
      </w:r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implementação</w:t>
      </w:r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>, na avaliação e no monitoramento das políticas, planos,</w:t>
      </w:r>
      <w:r w:rsidR="0006441C" w:rsidRPr="00A36778">
        <w:rPr>
          <w:rFonts w:eastAsia="Times New Roman" w:cstheme="minorHAnsi"/>
          <w:color w:val="000000"/>
          <w:sz w:val="24"/>
          <w:lang w:eastAsia="pt-BR"/>
        </w:rPr>
        <w:t xml:space="preserve"> </w:t>
      </w:r>
      <w:r w:rsidRPr="00A36778">
        <w:rPr>
          <w:rFonts w:eastAsia="Times New Roman" w:cstheme="minorHAnsi"/>
          <w:color w:val="000000"/>
          <w:sz w:val="24"/>
          <w:lang w:eastAsia="pt-BR"/>
        </w:rPr>
        <w:t>programas e projetos a serem desenvolvidos;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III - viabilização de formas alternativas de participação, ocupação e convívio da pessoa idosa, em todas as suas formas e expressões, que proporcionem a sua integração social e às demais gerações;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lV - priorização do atendimento à pessoa idosa através de suas próprias famílias, em regime domiciliário em detrimento do atendimento em regime de abrigo, à exceção daqueles que não possuam condições que garantam a sua própria sobrevivência;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V - oferta regular de atendimento em instituições de longa permanência ao cidadão idoso que não mantenha condições mínimas de </w:t>
      </w:r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auto</w:t>
      </w:r>
      <w:r w:rsidR="0064529B" w:rsidRPr="00A36778">
        <w:rPr>
          <w:rFonts w:eastAsia="Times New Roman" w:cstheme="minorHAnsi"/>
          <w:color w:val="000000"/>
          <w:sz w:val="24"/>
          <w:lang w:eastAsia="pt-BR"/>
        </w:rPr>
        <w:t xml:space="preserve"> </w:t>
      </w:r>
      <w:r w:rsidRPr="00A36778">
        <w:rPr>
          <w:rFonts w:eastAsia="Times New Roman" w:cstheme="minorHAnsi"/>
          <w:color w:val="000000"/>
          <w:sz w:val="24"/>
          <w:lang w:eastAsia="pt-BR"/>
        </w:rPr>
        <w:t>cuidado</w:t>
      </w:r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e zelo pela própria sobrevivência;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 - apoio a estudos e a pesquisas sobre as questões relativas ao envelhecimento;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VII - estabelecimento de mecanismos que favoreçam a divulgação de informações de caráter educativo sobre os aspectos biopsicossociais do envelhecimento e sobre o processo de envelhecimento ativo;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VIII - priorização do atendimento à pessoa idosa em órgãos públicos e privados prestadores de serviços;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lastRenderedPageBreak/>
        <w:t>IX - educação permanente e formação continuada dos recursos humanos que atuam nas áreas de geriatria, de gerontologia e de prestação de serviços;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X - implantação e desenvolvimento de um sistema integrado de informações que permita a organização e a divulgação da política, dos serviços oferecidos, dos planos, programas e  projetos existentes e a serem desenvolvidos;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Xl - Garantia da dignidade da pessoa idosa, desenvolvendo estratégias integradas de enfrentamento, combate e superação da marginalização, do abandono e da exclusão.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CAPÍTULO III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Da Organização e da Gestão</w:t>
      </w:r>
    </w:p>
    <w:p w:rsidR="00D3621C" w:rsidRPr="00A36778" w:rsidRDefault="00D3621C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6°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O Conselho Municipal do Idoso, órgão vinculado diretamente à Secretaria Municipal de Assistência e Desenvolvimento Social, de caráter permanente, paritário, colegiado, consultivo, deliberativo e opinativo, será responsável pela elaboração, implantação, supervisão, avaliação e monitoramento da Política Municipal do Idoso.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CAPÍTULO lV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Das Ações Governamentais</w:t>
      </w:r>
    </w:p>
    <w:p w:rsidR="00D3621C" w:rsidRPr="00A36778" w:rsidRDefault="00D3621C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</w:t>
      </w:r>
      <w:r w:rsidR="0064529B" w:rsidRPr="00A36778">
        <w:rPr>
          <w:rFonts w:eastAsia="Times New Roman" w:cstheme="minorHAnsi"/>
          <w:b/>
          <w:color w:val="000000"/>
          <w:sz w:val="24"/>
          <w:lang w:eastAsia="pt-BR"/>
        </w:rPr>
        <w:t xml:space="preserve"> </w:t>
      </w:r>
      <w:r w:rsidRPr="00A36778">
        <w:rPr>
          <w:rFonts w:eastAsia="Times New Roman" w:cstheme="minorHAnsi"/>
          <w:b/>
          <w:color w:val="000000"/>
          <w:sz w:val="24"/>
          <w:lang w:eastAsia="pt-BR"/>
        </w:rPr>
        <w:t>7°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Na </w:t>
      </w:r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implementação</w:t>
      </w:r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da Política Municipal do Idoso são competências dos órgãos e entidades públicos:</w:t>
      </w:r>
    </w:p>
    <w:p w:rsidR="00D3621C" w:rsidRPr="00A36778" w:rsidRDefault="00D3621C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 - na área de assistência e desenvolvimento social:</w:t>
      </w:r>
    </w:p>
    <w:p w:rsidR="0064529B" w:rsidRPr="00A36778" w:rsidRDefault="0064529B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64529B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 xml:space="preserve">a) prestar serviços e desenvolver ações voltadas para o atendimento das necessidades básicas da pessoa idosa, mediante a participação integrada das famílias, da sociedade e de entidades governamentais e </w:t>
      </w:r>
      <w:proofErr w:type="spellStart"/>
      <w:proofErr w:type="gramStart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não-governamentais</w:t>
      </w:r>
      <w:proofErr w:type="spellEnd"/>
      <w:proofErr w:type="gramEnd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;</w:t>
      </w:r>
    </w:p>
    <w:p w:rsidR="005A5402" w:rsidRPr="00A36778" w:rsidRDefault="0064529B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b) estimular a criação de incentivos e de alternativas de atendimento ao idoso,  como centros de convivência, centros de cuidados diurnos, casas lares, oficinas abrigadas de  trabalho, atendimentos domiciliários e outros;</w:t>
      </w:r>
    </w:p>
    <w:p w:rsidR="005A5402" w:rsidRPr="00A36778" w:rsidRDefault="0064529B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c) planejar, coordenar, supervisionar e financiar estudos, levantamentos, pesquisas e publicações sobre a situação social do idoso;</w:t>
      </w:r>
    </w:p>
    <w:p w:rsidR="005A5402" w:rsidRPr="00A36778" w:rsidRDefault="0064529B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d) promover ações de educação permanente e formação continuada de profissionais para que atuem na assistência às pessoas idosas;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II - na área de saúde:</w:t>
      </w:r>
    </w:p>
    <w:p w:rsidR="00AD2F87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promover, prevenir, proteger e recuperar a saúde da pessoa idosa;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lastRenderedPageBreak/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b) garantir com prioridade à pessoa idosa a assistência à saúde, nos diversos níveis de atendimento do Sistema Único de Saúde;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c) adotar e aplicar normas de funcionamento às instituições geriátricas e similares, com fiscalização pelos gestores do Sistema Único de Saúde;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d) zelar pelo cumprimento de normas de serviços geriátricos hospitalares;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e) promover ações de educação permanente em saúde com profissionais para que atuem no atendimento às pessoas idosas;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f) realizar estudos para detectar o caráter epidemiológico de determinadas doenças de grande prevalência na população idosa, com vistas à prevenção, ao tratamento e à reabilitação;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g) criar serviços alternativos de saúde para o idoso;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AD2F87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proofErr w:type="spellStart"/>
      <w:proofErr w:type="gramStart"/>
      <w:r w:rsidRPr="00A36778">
        <w:rPr>
          <w:rFonts w:eastAsia="Times New Roman" w:cstheme="minorHAnsi"/>
          <w:color w:val="000000"/>
          <w:sz w:val="24"/>
          <w:lang w:eastAsia="pt-BR"/>
        </w:rPr>
        <w:t>IIl</w:t>
      </w:r>
      <w:proofErr w:type="spellEnd"/>
      <w:proofErr w:type="gramEnd"/>
      <w:r w:rsidRPr="00A36778">
        <w:rPr>
          <w:rFonts w:eastAsia="Times New Roman" w:cstheme="minorHAnsi"/>
          <w:color w:val="000000"/>
          <w:sz w:val="24"/>
          <w:lang w:eastAsia="pt-BR"/>
        </w:rPr>
        <w:t> - na área da educação:    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   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adequar currículos, metodologias e material didático aos programas educacionais destinados à pessoa idosa;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 xml:space="preserve">b) inserir nos currículos mínimos. </w:t>
      </w:r>
      <w:proofErr w:type="gramStart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nos</w:t>
      </w:r>
      <w:proofErr w:type="gramEnd"/>
      <w:r w:rsidR="005A5402" w:rsidRPr="00A36778">
        <w:rPr>
          <w:rFonts w:eastAsia="Times New Roman" w:cstheme="minorHAnsi"/>
          <w:color w:val="000000"/>
          <w:sz w:val="24"/>
          <w:lang w:eastAsia="pt-BR"/>
        </w:rPr>
        <w:t xml:space="preserve"> diversos níveis do ensino formal conteúdos voltados para o processo de envelhecimento e sobre o envelhecimento saudável, de forma a eliminar  preconceitos e a produzir conhecimentos sobre o assunto;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c) desenvolver programas educativos, especialmente nos meios de comunicação, a fim de informar a população sobre o processo de envelhecimento saudável;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d) desenvolver programas que adotem modalidades de ensino à distância, adequados às condições do idoso;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e) apoiar a criação de universidade aberta para a terceira idade, como meio de universalizar o acesso às diferentes formas do saber.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IV - na área de trabalho e previdência social:</w:t>
      </w:r>
    </w:p>
    <w:p w:rsidR="00AD2F87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garantir mecanismos que impeçam a discriminação do idoso quanto a sua participação no mercado de trabalho, no setor público e privado;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b) priorizar o atendimento, em conformidade com o Estatuto do Idoso e demais legislações pertinentes, na obtenção dos benefícios previdenciários;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  <w:r w:rsidR="00AD2F87"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Pr="00A36778">
        <w:rPr>
          <w:rFonts w:eastAsia="Times New Roman" w:cstheme="minorHAnsi"/>
          <w:color w:val="000000"/>
          <w:sz w:val="24"/>
          <w:lang w:eastAsia="pt-BR"/>
        </w:rPr>
        <w:t>c) criar e estimular a manutenção de programas de preparação para aposentadoria nos setores público e privado com antecedência mínima de dois anos antes do afastamento;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 - na área de habitação e urbanismo:</w:t>
      </w:r>
    </w:p>
    <w:p w:rsidR="00AD2F87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destinar, nos programas habitacionais, unidades em regime de comodato ao idoso, na modalidade de casas lares;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lastRenderedPageBreak/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 xml:space="preserve">b) incluir nos programas de assistência ao </w:t>
      </w:r>
      <w:proofErr w:type="gramStart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idoso formas</w:t>
      </w:r>
      <w:proofErr w:type="gramEnd"/>
      <w:r w:rsidR="005A5402" w:rsidRPr="00A36778">
        <w:rPr>
          <w:rFonts w:eastAsia="Times New Roman" w:cstheme="minorHAnsi"/>
          <w:color w:val="000000"/>
          <w:sz w:val="24"/>
          <w:lang w:eastAsia="pt-BR"/>
        </w:rPr>
        <w:t xml:space="preserve"> de melhoria de condições  de </w:t>
      </w:r>
      <w:proofErr w:type="spellStart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habitabilidade</w:t>
      </w:r>
      <w:proofErr w:type="spellEnd"/>
      <w:r w:rsidR="005A5402" w:rsidRPr="00A36778">
        <w:rPr>
          <w:rFonts w:eastAsia="Times New Roman" w:cstheme="minorHAnsi"/>
          <w:color w:val="000000"/>
          <w:sz w:val="24"/>
          <w:lang w:eastAsia="pt-BR"/>
        </w:rPr>
        <w:t> e adaptação de moradia, considerando seu estado físico e sua independência de locomoção;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c) elaborar critérios que garantam o acesso da pessoa idosa à habitação popular;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d) diminuir barreiras arquitetônicas e urbanas;</w:t>
      </w:r>
    </w:p>
    <w:p w:rsidR="00AD2F87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 - na área de justiça:</w:t>
      </w:r>
    </w:p>
    <w:p w:rsidR="00AD2F87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promover e defender os direitos da pessoa idosa;</w:t>
      </w:r>
    </w:p>
    <w:p w:rsidR="005A5402" w:rsidRPr="00A36778" w:rsidRDefault="00AD2F87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b) zelar pela aplicação das normas sobre o idoso determinando ações para evitar abusos e lesões a seus direitos;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VII - na área de cultura, esporte e lazer:</w:t>
      </w:r>
    </w:p>
    <w:p w:rsidR="0071473F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a) garantir ao idoso a participação no processo de produção, reelaboração e fruição dos bens culturais;</w:t>
      </w:r>
    </w:p>
    <w:p w:rsidR="005A5402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b) propiciar ao idoso o acesso aos locais e eventos culturais, mediante preços reduzidos;</w:t>
      </w:r>
    </w:p>
    <w:p w:rsidR="005A5402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c) incentivar os movimentos de idosos a desenvolver atividades culturais;</w:t>
      </w:r>
    </w:p>
    <w:p w:rsidR="005A5402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d) valorizar o registro da memória e a transmissão de informações e habilidades do idoso aos mais jovens, como meio de garantir a continuidade e a identidade cultural;</w:t>
      </w:r>
    </w:p>
    <w:p w:rsidR="005A5402" w:rsidRPr="00A36778" w:rsidRDefault="0071473F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ab/>
      </w:r>
      <w:r w:rsidR="005A5402" w:rsidRPr="00A36778">
        <w:rPr>
          <w:rFonts w:eastAsia="Times New Roman" w:cstheme="minorHAnsi"/>
          <w:color w:val="000000"/>
          <w:sz w:val="24"/>
          <w:lang w:eastAsia="pt-BR"/>
        </w:rPr>
        <w:t>e) incentivar e criar programas de lazer, esporte e atividades físicas que proporcionem a melhoria da qualidade de vida do idoso e estimulem sua participação na comunidade.</w:t>
      </w:r>
    </w:p>
    <w:p w:rsidR="005A5402" w:rsidRPr="00A36778" w:rsidRDefault="005A5402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color w:val="000000"/>
          <w:sz w:val="24"/>
          <w:lang w:eastAsia="pt-BR"/>
        </w:rPr>
        <w:t> 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CAPÍTULO V</w:t>
      </w:r>
    </w:p>
    <w:p w:rsidR="005A5402" w:rsidRPr="00A36778" w:rsidRDefault="005A5402" w:rsidP="00A3677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bCs/>
          <w:color w:val="000000"/>
          <w:sz w:val="24"/>
          <w:lang w:eastAsia="pt-BR"/>
        </w:rPr>
        <w:t>Das Disposições Gerais</w:t>
      </w:r>
    </w:p>
    <w:p w:rsidR="00D3621C" w:rsidRPr="00A36778" w:rsidRDefault="00D3621C" w:rsidP="00A36778">
      <w:pPr>
        <w:spacing w:after="0" w:line="240" w:lineRule="auto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8°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Os recursos financeiros necessários à implantação das ações afetas às áreas de competência do governo municipal serão consignados nos respectivos orçamentos públicos.</w:t>
      </w:r>
    </w:p>
    <w:p w:rsidR="00D3621C" w:rsidRPr="00A36778" w:rsidRDefault="00D3621C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</w:p>
    <w:p w:rsidR="005A5402" w:rsidRPr="00A36778" w:rsidRDefault="005A5402" w:rsidP="00A36778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lang w:eastAsia="pt-BR"/>
        </w:rPr>
      </w:pPr>
      <w:r w:rsidRPr="00A36778">
        <w:rPr>
          <w:rFonts w:eastAsia="Times New Roman" w:cstheme="minorHAnsi"/>
          <w:b/>
          <w:color w:val="000000"/>
          <w:sz w:val="24"/>
          <w:lang w:eastAsia="pt-BR"/>
        </w:rPr>
        <w:t>Art. 9°</w:t>
      </w:r>
      <w:r w:rsidRPr="00A36778">
        <w:rPr>
          <w:rFonts w:eastAsia="Times New Roman" w:cstheme="minorHAnsi"/>
          <w:color w:val="000000"/>
          <w:sz w:val="24"/>
          <w:lang w:eastAsia="pt-BR"/>
        </w:rPr>
        <w:t xml:space="preserve"> Esta lei entrará em vigor na data de sua publicação, revogando-se as disposições em contrário.</w:t>
      </w:r>
    </w:p>
    <w:p w:rsidR="00BC4EBF" w:rsidRPr="00A36778" w:rsidRDefault="00BC4EBF" w:rsidP="00A36778">
      <w:pPr>
        <w:spacing w:after="0" w:line="240" w:lineRule="auto"/>
        <w:rPr>
          <w:rFonts w:cstheme="minorHAnsi"/>
          <w:sz w:val="24"/>
        </w:rPr>
      </w:pPr>
    </w:p>
    <w:p w:rsidR="00F334B7" w:rsidRPr="00A36778" w:rsidRDefault="00F334B7" w:rsidP="00A36778">
      <w:pPr>
        <w:spacing w:after="0" w:line="240" w:lineRule="auto"/>
        <w:jc w:val="both"/>
        <w:rPr>
          <w:rFonts w:cstheme="minorHAnsi"/>
          <w:sz w:val="24"/>
        </w:rPr>
      </w:pPr>
      <w:r w:rsidRPr="00A36778">
        <w:rPr>
          <w:rFonts w:cstheme="minorHAnsi"/>
          <w:b/>
          <w:sz w:val="24"/>
        </w:rPr>
        <w:t>PREFEITURA DO MUNICÍPIO DE ARARAQUARA</w:t>
      </w:r>
      <w:r w:rsidRPr="00A36778">
        <w:rPr>
          <w:rFonts w:cstheme="minorHAnsi"/>
          <w:sz w:val="24"/>
        </w:rPr>
        <w:t>, aos 11 (onze) de setembro de 2015 (dois mil e quinze).</w:t>
      </w:r>
    </w:p>
    <w:p w:rsidR="00F334B7" w:rsidRPr="00A36778" w:rsidRDefault="00F334B7" w:rsidP="00A36778">
      <w:pPr>
        <w:spacing w:after="0" w:line="240" w:lineRule="auto"/>
        <w:rPr>
          <w:rFonts w:cstheme="minorHAnsi"/>
          <w:sz w:val="24"/>
        </w:rPr>
      </w:pPr>
    </w:p>
    <w:p w:rsidR="00F334B7" w:rsidRPr="00A36778" w:rsidRDefault="00F334B7" w:rsidP="00A36778">
      <w:pPr>
        <w:spacing w:after="0" w:line="240" w:lineRule="auto"/>
        <w:rPr>
          <w:rFonts w:cstheme="minorHAnsi"/>
          <w:sz w:val="24"/>
        </w:rPr>
      </w:pPr>
    </w:p>
    <w:p w:rsidR="00F334B7" w:rsidRPr="00A36778" w:rsidRDefault="00F334B7" w:rsidP="00A36778">
      <w:pPr>
        <w:spacing w:after="0" w:line="240" w:lineRule="auto"/>
        <w:jc w:val="center"/>
        <w:rPr>
          <w:rFonts w:cstheme="minorHAnsi"/>
          <w:b/>
          <w:sz w:val="24"/>
        </w:rPr>
      </w:pPr>
      <w:proofErr w:type="gramStart"/>
      <w:r w:rsidRPr="00A36778">
        <w:rPr>
          <w:rFonts w:cstheme="minorHAnsi"/>
          <w:b/>
          <w:sz w:val="24"/>
        </w:rPr>
        <w:t>MARCELO FORTES</w:t>
      </w:r>
      <w:proofErr w:type="gramEnd"/>
      <w:r w:rsidRPr="00A36778">
        <w:rPr>
          <w:rFonts w:cstheme="minorHAnsi"/>
          <w:b/>
          <w:sz w:val="24"/>
        </w:rPr>
        <w:t xml:space="preserve"> BARBIERI</w:t>
      </w:r>
    </w:p>
    <w:p w:rsidR="00F334B7" w:rsidRPr="00A36778" w:rsidRDefault="00F334B7" w:rsidP="00A36778">
      <w:pPr>
        <w:spacing w:after="0" w:line="240" w:lineRule="auto"/>
        <w:jc w:val="center"/>
        <w:rPr>
          <w:rFonts w:cstheme="minorHAnsi"/>
          <w:sz w:val="24"/>
        </w:rPr>
      </w:pPr>
      <w:r w:rsidRPr="00A36778">
        <w:rPr>
          <w:rFonts w:cstheme="minorHAnsi"/>
          <w:sz w:val="24"/>
        </w:rPr>
        <w:t>Prefeito Municipal</w:t>
      </w:r>
    </w:p>
    <w:sectPr w:rsidR="00F334B7" w:rsidRPr="00A36778" w:rsidSect="00D3621C">
      <w:headerReference w:type="default" r:id="rId6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69" w:rsidRDefault="00284669" w:rsidP="00180436">
      <w:pPr>
        <w:spacing w:after="0" w:line="240" w:lineRule="auto"/>
      </w:pPr>
      <w:r>
        <w:separator/>
      </w:r>
    </w:p>
  </w:endnote>
  <w:endnote w:type="continuationSeparator" w:id="0">
    <w:p w:rsidR="00284669" w:rsidRDefault="00284669" w:rsidP="0018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69" w:rsidRDefault="00284669" w:rsidP="00180436">
      <w:pPr>
        <w:spacing w:after="0" w:line="240" w:lineRule="auto"/>
      </w:pPr>
      <w:r>
        <w:separator/>
      </w:r>
    </w:p>
  </w:footnote>
  <w:footnote w:type="continuationSeparator" w:id="0">
    <w:p w:rsidR="00284669" w:rsidRDefault="00284669" w:rsidP="0018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69" w:rsidRPr="00DD0D03" w:rsidRDefault="00284669" w:rsidP="00180436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284669" w:rsidRPr="00DD0D03" w:rsidRDefault="00284669" w:rsidP="00180436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284669" w:rsidRDefault="00284669" w:rsidP="00180436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284669" w:rsidRDefault="00284669" w:rsidP="00180436">
    <w:pPr>
      <w:pStyle w:val="Cabealho"/>
    </w:pPr>
  </w:p>
  <w:p w:rsidR="00284669" w:rsidRDefault="00284669" w:rsidP="00180436">
    <w:pPr>
      <w:pStyle w:val="Cabealho"/>
    </w:pPr>
  </w:p>
  <w:p w:rsidR="00284669" w:rsidRDefault="00284669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428b57edf84e53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5402"/>
    <w:rsid w:val="0006441C"/>
    <w:rsid w:val="00180436"/>
    <w:rsid w:val="001C5605"/>
    <w:rsid w:val="00284669"/>
    <w:rsid w:val="00304F5A"/>
    <w:rsid w:val="003372F7"/>
    <w:rsid w:val="004C5F32"/>
    <w:rsid w:val="005A5402"/>
    <w:rsid w:val="0064529B"/>
    <w:rsid w:val="00700C5E"/>
    <w:rsid w:val="0071473F"/>
    <w:rsid w:val="0087653B"/>
    <w:rsid w:val="00A36778"/>
    <w:rsid w:val="00A56F87"/>
    <w:rsid w:val="00AD2F87"/>
    <w:rsid w:val="00B443D6"/>
    <w:rsid w:val="00BC4EBF"/>
    <w:rsid w:val="00D3621C"/>
    <w:rsid w:val="00E927BA"/>
    <w:rsid w:val="00E96EF2"/>
    <w:rsid w:val="00F334B7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1804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A5402"/>
  </w:style>
  <w:style w:type="character" w:customStyle="1" w:styleId="spelle">
    <w:name w:val="spelle"/>
    <w:basedOn w:val="Fontepargpadro"/>
    <w:rsid w:val="005A5402"/>
  </w:style>
  <w:style w:type="paragraph" w:styleId="PargrafodaLista">
    <w:name w:val="List Paragraph"/>
    <w:basedOn w:val="Normal"/>
    <w:uiPriority w:val="34"/>
    <w:qFormat/>
    <w:rsid w:val="005A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8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80436"/>
  </w:style>
  <w:style w:type="paragraph" w:styleId="Rodap">
    <w:name w:val="footer"/>
    <w:basedOn w:val="Normal"/>
    <w:link w:val="RodapChar"/>
    <w:uiPriority w:val="99"/>
    <w:semiHidden/>
    <w:unhideWhenUsed/>
    <w:rsid w:val="0018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0436"/>
  </w:style>
  <w:style w:type="character" w:customStyle="1" w:styleId="Ttulo2Char">
    <w:name w:val="Título 2 Char"/>
    <w:basedOn w:val="Fontepargpadro"/>
    <w:link w:val="Ttulo2"/>
    <w:rsid w:val="0018043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18043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180436"/>
    <w:rPr>
      <w:rFonts w:ascii="Times New Roman" w:eastAsia="Times New Roman" w:hAnsi="Times New Roman" w:cs="Times New Roman"/>
      <w:sz w:val="24"/>
      <w:szCs w:val="20"/>
      <w:lang/>
    </w:rPr>
  </w:style>
  <w:style w:type="paragraph" w:styleId="Corpodetexto3">
    <w:name w:val="Body Text 3"/>
    <w:basedOn w:val="Normal"/>
    <w:link w:val="Corpodetexto3Char"/>
    <w:rsid w:val="001804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Corpodetexto3Char">
    <w:name w:val="Corpo de texto 3 Char"/>
    <w:basedOn w:val="Fontepargpadro"/>
    <w:link w:val="Corpodetexto3"/>
    <w:rsid w:val="00180436"/>
    <w:rPr>
      <w:rFonts w:ascii="Times New Roman" w:eastAsia="Times New Roman" w:hAnsi="Times New Roman" w:cs="Times New Roman"/>
      <w:sz w:val="16"/>
      <w:szCs w:val="16"/>
      <w:lang/>
    </w:rPr>
  </w:style>
  <w:style w:type="paragraph" w:styleId="NormalWeb">
    <w:name w:val="Normal (Web)"/>
    <w:basedOn w:val="Normal"/>
    <w:uiPriority w:val="99"/>
    <w:unhideWhenUsed/>
    <w:rsid w:val="0018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82c00c2-7af1-4f2f-be31-9ea345a0b761.png" Id="R93824d99d6bc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882c00c2-7af1-4f2f-be31-9ea345a0b761.png" Id="R35428b57edf8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1807</Words>
  <Characters>9759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2</cp:revision>
  <dcterms:created xsi:type="dcterms:W3CDTF">2015-09-11T17:20:00Z</dcterms:created>
  <dcterms:modified xsi:type="dcterms:W3CDTF">2015-09-11T18:17:00Z</dcterms:modified>
</cp:coreProperties>
</file>