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5E" w:rsidRDefault="006A785E" w:rsidP="006A785E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PROJETO DE LEI Nº </w:t>
      </w:r>
      <w:r w:rsidR="009B670B">
        <w:rPr>
          <w:rFonts w:ascii="Arial" w:hAnsi="Arial" w:cs="Arial"/>
          <w:sz w:val="28"/>
          <w:szCs w:val="28"/>
        </w:rPr>
        <w:t xml:space="preserve">    136    </w:t>
      </w:r>
      <w:r>
        <w:rPr>
          <w:rFonts w:ascii="Arial" w:hAnsi="Arial" w:cs="Arial"/>
          <w:sz w:val="28"/>
          <w:szCs w:val="28"/>
        </w:rPr>
        <w:t>/2015</w:t>
      </w:r>
    </w:p>
    <w:p w:rsidR="00EA67A2" w:rsidRDefault="00EA67A2" w:rsidP="00EA67A2">
      <w:pPr>
        <w:jc w:val="center"/>
      </w:pPr>
    </w:p>
    <w:p w:rsidR="00EA67A2" w:rsidRDefault="00EA67A2" w:rsidP="00EA67A2"/>
    <w:p w:rsidR="00EA67A2" w:rsidRDefault="00EA67A2" w:rsidP="00EA67A2"/>
    <w:p w:rsidR="00EA67A2" w:rsidRDefault="00EA67A2" w:rsidP="00EA67A2"/>
    <w:p w:rsidR="00EA67A2" w:rsidRDefault="00EA67A2" w:rsidP="00EA67A2"/>
    <w:p w:rsidR="00EA67A2" w:rsidRDefault="00EA67A2" w:rsidP="00EA67A2">
      <w:pPr>
        <w:ind w:left="4536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 como documento símbolo do Município de Araraquara o “</w:t>
      </w:r>
      <w:r>
        <w:rPr>
          <w:rFonts w:ascii="Arial" w:hAnsi="Arial" w:cs="Arial"/>
          <w:b/>
          <w:bCs/>
          <w:sz w:val="24"/>
          <w:szCs w:val="24"/>
        </w:rPr>
        <w:t>Álbum de Araraquara 1915</w:t>
      </w:r>
      <w:r w:rsidRPr="00294280">
        <w:rPr>
          <w:rFonts w:ascii="Arial" w:hAnsi="Arial" w:cs="Arial"/>
          <w:b/>
          <w:bCs/>
          <w:sz w:val="24"/>
          <w:szCs w:val="24"/>
        </w:rPr>
        <w:t>”</w:t>
      </w:r>
      <w:r w:rsidR="000E0614">
        <w:rPr>
          <w:rFonts w:ascii="Arial" w:hAnsi="Arial" w:cs="Arial"/>
          <w:sz w:val="24"/>
          <w:szCs w:val="24"/>
        </w:rPr>
        <w:t xml:space="preserve"> e dá outras providê</w:t>
      </w:r>
      <w:r>
        <w:rPr>
          <w:rFonts w:ascii="Arial" w:hAnsi="Arial" w:cs="Arial"/>
          <w:sz w:val="24"/>
          <w:szCs w:val="24"/>
        </w:rPr>
        <w:t>ncias.</w:t>
      </w:r>
    </w:p>
    <w:p w:rsidR="00EA67A2" w:rsidRDefault="00EA67A2" w:rsidP="00EA67A2">
      <w:pPr>
        <w:jc w:val="both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jc w:val="both"/>
        <w:rPr>
          <w:rFonts w:ascii="Arial" w:hAnsi="Arial" w:cs="Arial"/>
          <w:sz w:val="24"/>
          <w:szCs w:val="24"/>
        </w:rPr>
      </w:pPr>
    </w:p>
    <w:p w:rsidR="00EA67A2" w:rsidRPr="00EA67A2" w:rsidRDefault="00EA67A2" w:rsidP="00EA67A2">
      <w:pPr>
        <w:jc w:val="both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tabs>
          <w:tab w:val="left" w:pos="-142"/>
        </w:tabs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Art. 1º</w:t>
      </w:r>
      <w:r w:rsidR="00652BD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instituído como documento símbolo do Município de Araraquara o “Álbum de Araraquara 1915”.</w:t>
      </w:r>
    </w:p>
    <w:p w:rsidR="00EA67A2" w:rsidRDefault="00EA67A2" w:rsidP="00EA67A2">
      <w:pPr>
        <w:tabs>
          <w:tab w:val="left" w:pos="0"/>
        </w:tabs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Art. 2º</w:t>
      </w:r>
      <w:r>
        <w:rPr>
          <w:rFonts w:ascii="Arial" w:hAnsi="Arial" w:cs="Arial"/>
          <w:sz w:val="24"/>
          <w:szCs w:val="24"/>
        </w:rPr>
        <w:t xml:space="preserve"> A instituição </w:t>
      </w:r>
      <w:r w:rsidR="000E0614">
        <w:rPr>
          <w:rFonts w:ascii="Arial" w:hAnsi="Arial" w:cs="Arial"/>
          <w:sz w:val="24"/>
          <w:szCs w:val="24"/>
        </w:rPr>
        <w:t xml:space="preserve">do “Álbum de Araraquara 1915” </w:t>
      </w:r>
      <w:r>
        <w:rPr>
          <w:rFonts w:ascii="Arial" w:hAnsi="Arial" w:cs="Arial"/>
          <w:sz w:val="24"/>
          <w:szCs w:val="24"/>
        </w:rPr>
        <w:t xml:space="preserve">como símbolo da cidade tem por objetivo </w:t>
      </w:r>
      <w:r w:rsidR="00551F7F">
        <w:rPr>
          <w:rFonts w:ascii="Arial" w:hAnsi="Arial" w:cs="Arial"/>
          <w:sz w:val="24"/>
          <w:szCs w:val="24"/>
        </w:rPr>
        <w:t xml:space="preserve">comemorar seu centenário, </w:t>
      </w:r>
      <w:r>
        <w:rPr>
          <w:rFonts w:ascii="Arial" w:hAnsi="Arial" w:cs="Arial"/>
          <w:sz w:val="24"/>
          <w:szCs w:val="24"/>
        </w:rPr>
        <w:t>reconhece</w:t>
      </w:r>
      <w:r w:rsidR="00551F7F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sua importância</w:t>
      </w:r>
      <w:r w:rsidR="00551F7F">
        <w:rPr>
          <w:rFonts w:ascii="Arial" w:hAnsi="Arial" w:cs="Arial"/>
          <w:sz w:val="24"/>
          <w:szCs w:val="24"/>
        </w:rPr>
        <w:t xml:space="preserve"> para a memória da cidade e região</w:t>
      </w:r>
      <w:r>
        <w:rPr>
          <w:rFonts w:ascii="Arial" w:hAnsi="Arial" w:cs="Arial"/>
          <w:sz w:val="24"/>
          <w:szCs w:val="24"/>
        </w:rPr>
        <w:t xml:space="preserve">, tendo em vista </w:t>
      </w:r>
      <w:r w:rsidR="000E0614">
        <w:rPr>
          <w:rFonts w:ascii="Arial" w:hAnsi="Arial" w:cs="Arial"/>
          <w:sz w:val="24"/>
          <w:szCs w:val="24"/>
        </w:rPr>
        <w:t>seu conteúdo histórico</w:t>
      </w:r>
      <w:r>
        <w:rPr>
          <w:rFonts w:ascii="Arial" w:hAnsi="Arial" w:cs="Arial"/>
          <w:sz w:val="24"/>
          <w:szCs w:val="24"/>
        </w:rPr>
        <w:t>.</w:t>
      </w:r>
    </w:p>
    <w:p w:rsidR="00EA67A2" w:rsidRPr="000E0614" w:rsidRDefault="00EA67A2" w:rsidP="000E0614">
      <w:pPr>
        <w:ind w:right="51" w:firstLine="21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E0614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º </w:t>
      </w:r>
      <w:r w:rsidRPr="00B31BF2">
        <w:rPr>
          <w:rFonts w:ascii="Arial" w:hAnsi="Arial" w:cs="Arial"/>
          <w:sz w:val="24"/>
          <w:szCs w:val="24"/>
        </w:rPr>
        <w:t>Se necessário, outras normas serão baixadas para a perfeita aplicação desta lei.</w:t>
      </w:r>
    </w:p>
    <w:p w:rsidR="00EA67A2" w:rsidRDefault="00EA67A2" w:rsidP="000E0614">
      <w:pPr>
        <w:ind w:right="51" w:firstLine="2124"/>
        <w:jc w:val="both"/>
        <w:rPr>
          <w:rFonts w:ascii="Arial" w:hAnsi="Arial" w:cs="Arial"/>
          <w:sz w:val="24"/>
          <w:szCs w:val="24"/>
        </w:rPr>
      </w:pPr>
      <w:r w:rsidRPr="00502E6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502E6D">
        <w:rPr>
          <w:rFonts w:ascii="Arial" w:hAnsi="Arial" w:cs="Arial"/>
          <w:b/>
          <w:bCs/>
          <w:sz w:val="24"/>
          <w:szCs w:val="24"/>
        </w:rPr>
        <w:t xml:space="preserve"> </w:t>
      </w:r>
      <w:r w:rsidR="000E0614">
        <w:rPr>
          <w:rFonts w:ascii="Arial" w:hAnsi="Arial" w:cs="Arial"/>
          <w:b/>
          <w:bCs/>
          <w:sz w:val="24"/>
          <w:szCs w:val="24"/>
        </w:rPr>
        <w:t>4</w:t>
      </w:r>
      <w:r w:rsidRPr="00502E6D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02E6D">
        <w:rPr>
          <w:rFonts w:ascii="Arial" w:hAnsi="Arial" w:cs="Arial"/>
          <w:sz w:val="24"/>
          <w:szCs w:val="24"/>
        </w:rPr>
        <w:t>Esta lei entra em vigor na data de sua publicação, revogadas as disposições em contrário.</w:t>
      </w:r>
    </w:p>
    <w:p w:rsidR="00EA67A2" w:rsidRPr="00502E6D" w:rsidRDefault="00EA67A2" w:rsidP="00EA67A2">
      <w:pPr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Plínio de Carvalho, </w:t>
      </w:r>
      <w:r w:rsidR="000E061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0E06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</w:t>
      </w:r>
      <w:r w:rsidR="000E061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EA67A2" w:rsidRDefault="00EA67A2" w:rsidP="00EA67A2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EA67A2" w:rsidRDefault="00EA67A2" w:rsidP="00EA67A2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0E0614" w:rsidRDefault="000E0614" w:rsidP="00EA67A2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EA67A2" w:rsidRDefault="000E0614" w:rsidP="00EA67A2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A079A0" w:rsidRDefault="00EA67A2" w:rsidP="00A079A0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A079A0" w:rsidRPr="00EA5460" w:rsidRDefault="00A079A0" w:rsidP="00A079A0">
      <w:pPr>
        <w:pStyle w:val="SemEspaamento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5460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A079A0" w:rsidRDefault="00A079A0" w:rsidP="00A079A0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:rsidR="00A079A0" w:rsidRDefault="00A079A0" w:rsidP="00A079A0">
      <w:pPr>
        <w:pStyle w:val="SemEspaament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:rsidR="00A079A0" w:rsidRDefault="00A079A0" w:rsidP="00A079A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A5460">
        <w:rPr>
          <w:rFonts w:ascii="Arial" w:eastAsia="Times New Roman" w:hAnsi="Arial" w:cs="Arial"/>
          <w:sz w:val="24"/>
          <w:szCs w:val="24"/>
          <w:lang w:eastAsia="pt-BR"/>
        </w:rPr>
        <w:t xml:space="preserve">Em 1914, a Câmara Municipal de Araraquara, presidida por Bento de Abreu Sampaio Vidal, nomeou comissão composta por Trajano Marcondes Machado, Epaminondas França e Carlos </w:t>
      </w:r>
      <w:proofErr w:type="spellStart"/>
      <w:r w:rsidRPr="00EA5460">
        <w:rPr>
          <w:rFonts w:ascii="Arial" w:eastAsia="Times New Roman" w:hAnsi="Arial" w:cs="Arial"/>
          <w:sz w:val="24"/>
          <w:szCs w:val="24"/>
          <w:lang w:eastAsia="pt-BR"/>
        </w:rPr>
        <w:t>Necke</w:t>
      </w:r>
      <w:proofErr w:type="spellEnd"/>
      <w:r w:rsidRPr="00EA5460">
        <w:rPr>
          <w:rFonts w:ascii="Arial" w:eastAsia="Times New Roman" w:hAnsi="Arial" w:cs="Arial"/>
          <w:sz w:val="24"/>
          <w:szCs w:val="24"/>
          <w:lang w:eastAsia="pt-BR"/>
        </w:rPr>
        <w:t xml:space="preserve">, para o fim de elaborar um álbum que reunisse dados sobre a cidade. O objetivo era difundir o Município e mostrar as suas qualidades. A organização ficou a cargo de Antonio M. França. A obra, além de conter um detalhado texto histórico, inclusive aquele alusivo à participação da cidade na guerra do Paraguai, através de um conjunto de fotos, principalmente do fotógrafo Perez, focaliza as personalidades políticas de 1915, bem como o aspecto da cidade, privilegiando edifícios públicos, praças e jardins, teatro, bancos, empresas industriais e comerciais e fazendas da região. Traz, </w:t>
      </w:r>
      <w:proofErr w:type="gramStart"/>
      <w:r w:rsidRPr="00EA5460">
        <w:rPr>
          <w:rFonts w:ascii="Arial" w:eastAsia="Times New Roman" w:hAnsi="Arial" w:cs="Arial"/>
          <w:sz w:val="24"/>
          <w:szCs w:val="24"/>
          <w:lang w:eastAsia="pt-BR"/>
        </w:rPr>
        <w:t>outrossim</w:t>
      </w:r>
      <w:proofErr w:type="gramEnd"/>
      <w:r w:rsidRPr="00EA5460">
        <w:rPr>
          <w:rFonts w:ascii="Arial" w:eastAsia="Times New Roman" w:hAnsi="Arial" w:cs="Arial"/>
          <w:sz w:val="24"/>
          <w:szCs w:val="24"/>
          <w:lang w:eastAsia="pt-BR"/>
        </w:rPr>
        <w:t xml:space="preserve">, dados estatísticos, dados biográficos sobre os pioneiros e homens que tiveram destaque no desenvolvimento de Araraquara, 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ainda traz </w:t>
      </w:r>
      <w:r w:rsidRPr="00EA5460">
        <w:rPr>
          <w:rFonts w:ascii="Arial" w:eastAsia="Times New Roman" w:hAnsi="Arial" w:cs="Arial"/>
          <w:sz w:val="24"/>
          <w:szCs w:val="24"/>
          <w:lang w:eastAsia="pt-BR"/>
        </w:rPr>
        <w:t>informações sobre os Distritos de Rincão, Américo Brasiliense, Santa Lucia e outros.</w:t>
      </w:r>
    </w:p>
    <w:p w:rsidR="00A079A0" w:rsidRPr="00F4503C" w:rsidRDefault="00A079A0" w:rsidP="00A079A0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4503C">
        <w:rPr>
          <w:rFonts w:ascii="Arial" w:eastAsia="Times New Roman" w:hAnsi="Arial" w:cs="Arial"/>
          <w:sz w:val="24"/>
          <w:szCs w:val="24"/>
          <w:lang w:eastAsia="pt-BR"/>
        </w:rPr>
        <w:t xml:space="preserve">Segundo </w:t>
      </w:r>
      <w:r w:rsidRPr="00F4503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Vicente Augusto de Carvalho, advogado, jornalista, político, poeta e contista brasileiro, ao comentar,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na</w:t>
      </w:r>
      <w:r w:rsidRPr="00F4503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época, sobre o “Álbum de Araraquara 1915”, o mesmo disse:</w:t>
      </w:r>
    </w:p>
    <w:p w:rsidR="00A079A0" w:rsidRPr="00871E29" w:rsidRDefault="00A079A0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r w:rsidRPr="00871E29">
        <w:rPr>
          <w:rFonts w:ascii="Arial" w:hAnsi="Arial" w:cs="Arial"/>
          <w:sz w:val="20"/>
          <w:szCs w:val="20"/>
          <w:lang w:eastAsia="pt-BR"/>
        </w:rPr>
        <w:t xml:space="preserve">Pedem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V.as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S.as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a minha impressão respeito á obra ALBUM DE ARARAQUARA. Posso, e com prazer o faço, declarar que essa impressão é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ecelente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. Tem passado a proverbio que somos um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paiz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desconhecido — e desconhecido, sobretudo, de nós mesmos. É </w:t>
      </w:r>
      <w:proofErr w:type="gramStart"/>
      <w:r w:rsidRPr="00871E29">
        <w:rPr>
          <w:rFonts w:ascii="Arial" w:hAnsi="Arial" w:cs="Arial"/>
          <w:sz w:val="20"/>
          <w:szCs w:val="20"/>
          <w:lang w:eastAsia="pt-BR"/>
        </w:rPr>
        <w:t>natural</w:t>
      </w:r>
      <w:proofErr w:type="gramEnd"/>
      <w:r w:rsidRPr="00871E29">
        <w:rPr>
          <w:rFonts w:ascii="Arial" w:hAnsi="Arial" w:cs="Arial"/>
          <w:sz w:val="20"/>
          <w:szCs w:val="20"/>
          <w:lang w:eastAsia="pt-BR"/>
        </w:rPr>
        <w:t xml:space="preserve"> que procuremos corrigir-nos desse defeito, e que acabemos por interessar-nos mais pelas nossas cousas do que pelos interesses alheios. Temos o gosto algum tanto roceiro de preocupar-nos demais com a vida de outrem, e pouquíssimo, descuidadamente, com a nossa. Entretanto, a nossa terra e a nossa vida não são assim desinteressantes, sobretudo para nós. Cuidemos delas que vale a pena.</w:t>
      </w:r>
    </w:p>
    <w:p w:rsidR="00A079A0" w:rsidRPr="00871E29" w:rsidRDefault="00A079A0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r w:rsidRPr="00871E29">
        <w:rPr>
          <w:rFonts w:ascii="Arial" w:hAnsi="Arial" w:cs="Arial"/>
          <w:sz w:val="20"/>
          <w:szCs w:val="20"/>
          <w:lang w:eastAsia="pt-BR"/>
        </w:rPr>
        <w:t xml:space="preserve">O ALBUM DE ARARAQUARA é uma pequenina, modesta contribuição para essa vasta obra necessária e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urjente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.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Reprezenta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um esforço merecedor dos melhores louvores, e digno de imitação. </w:t>
      </w:r>
      <w:r w:rsidRPr="00871E29">
        <w:rPr>
          <w:rFonts w:ascii="Arial" w:hAnsi="Arial" w:cs="Arial"/>
          <w:sz w:val="20"/>
          <w:szCs w:val="20"/>
          <w:lang w:eastAsia="pt-BR"/>
        </w:rPr>
        <w:lastRenderedPageBreak/>
        <w:t xml:space="preserve">Ainda não ha muito, a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Camara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de Santos levava a cabo o recenseamento daquele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municipio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; agora, a de Araraquara proporciona, por meio deste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Album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, a organização e publicação de uma obra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utilissima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de documentação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historica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e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estatistica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do desenvolvimento da sua cidade. Que esses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ezemplos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, dados em pequenas tentativas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izoladas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, por assim dizer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individuaes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, proliferem: e afinal a nossa terra se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abilitará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a conhecer-se a si mesma. Creio que melhor a conhecendo no seu passado e no seu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prezente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>, no que foi e no que se tem feito, melhor a amaremos.</w:t>
      </w:r>
    </w:p>
    <w:p w:rsidR="00A079A0" w:rsidRPr="00871E29" w:rsidRDefault="00A079A0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r w:rsidRPr="00871E29">
        <w:rPr>
          <w:rFonts w:ascii="Arial" w:hAnsi="Arial" w:cs="Arial"/>
          <w:sz w:val="20"/>
          <w:szCs w:val="20"/>
          <w:lang w:eastAsia="pt-BR"/>
        </w:rPr>
        <w:t xml:space="preserve">Não tenho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sinão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aplauzos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para a tentativa feliz que o ALBUM DE ARARAQUARA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reprezenta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: essa tentativa, louvável na concepção, realizou-se com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ecelente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sucesso. Lendo-se </w:t>
      </w:r>
      <w:proofErr w:type="gramStart"/>
      <w:r w:rsidRPr="00871E29">
        <w:rPr>
          <w:rFonts w:ascii="Arial" w:hAnsi="Arial" w:cs="Arial"/>
          <w:sz w:val="20"/>
          <w:szCs w:val="20"/>
          <w:lang w:eastAsia="pt-BR"/>
        </w:rPr>
        <w:t xml:space="preserve">o consciencioso e interessante apanhado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historico</w:t>
      </w:r>
      <w:proofErr w:type="spellEnd"/>
      <w:proofErr w:type="gramEnd"/>
      <w:r w:rsidRPr="00871E29">
        <w:rPr>
          <w:rFonts w:ascii="Arial" w:hAnsi="Arial" w:cs="Arial"/>
          <w:sz w:val="20"/>
          <w:szCs w:val="20"/>
          <w:lang w:eastAsia="pt-BR"/>
        </w:rPr>
        <w:t xml:space="preserve"> com que abre a obra, e vendo-se, depois, em tantos dados de que é farto o livro, a documentação do que se fez em pouco mais de um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seculo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desse vago sertão de Araraquara ao qual, ainda em 1788, se referia o celebre Lacerda e Almeida, tem-se espontaneamente uma impressão consoladora de confiança… No futuro? Em nós mesmos.</w:t>
      </w:r>
    </w:p>
    <w:p w:rsidR="00A079A0" w:rsidRPr="00871E29" w:rsidRDefault="00A079A0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r w:rsidRPr="00871E29">
        <w:rPr>
          <w:rFonts w:ascii="Arial" w:hAnsi="Arial" w:cs="Arial"/>
          <w:sz w:val="20"/>
          <w:szCs w:val="20"/>
          <w:lang w:eastAsia="pt-BR"/>
        </w:rPr>
        <w:t>As obras como essa valem por pequenas</w:t>
      </w:r>
      <w:proofErr w:type="gramStart"/>
      <w:r w:rsidRPr="00871E29">
        <w:rPr>
          <w:rFonts w:ascii="Arial" w:hAnsi="Arial" w:cs="Arial"/>
          <w:sz w:val="20"/>
          <w:szCs w:val="20"/>
          <w:lang w:eastAsia="pt-BR"/>
        </w:rPr>
        <w:t xml:space="preserve"> mas</w:t>
      </w:r>
      <w:proofErr w:type="gramEnd"/>
      <w:r w:rsidRPr="00871E29">
        <w:rPr>
          <w:rFonts w:ascii="Arial" w:hAnsi="Arial" w:cs="Arial"/>
          <w:sz w:val="20"/>
          <w:szCs w:val="20"/>
          <w:lang w:eastAsia="pt-BR"/>
        </w:rPr>
        <w:t xml:space="preserve"> eloquentes lições de civismo. Ensinam-nos o conhecimento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util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 xml:space="preserve"> da nossa terra. </w:t>
      </w:r>
      <w:proofErr w:type="spellStart"/>
      <w:r w:rsidRPr="00871E29">
        <w:rPr>
          <w:rFonts w:ascii="Arial" w:hAnsi="Arial" w:cs="Arial"/>
          <w:sz w:val="20"/>
          <w:szCs w:val="20"/>
          <w:lang w:eastAsia="pt-BR"/>
        </w:rPr>
        <w:t>Conheçamol-a</w:t>
      </w:r>
      <w:proofErr w:type="spellEnd"/>
      <w:r w:rsidRPr="00871E29">
        <w:rPr>
          <w:rFonts w:ascii="Arial" w:hAnsi="Arial" w:cs="Arial"/>
          <w:sz w:val="20"/>
          <w:szCs w:val="20"/>
          <w:lang w:eastAsia="pt-BR"/>
        </w:rPr>
        <w:t>, ganharemos com isso o dar-lhe o amor e a estima que ela merece.</w:t>
      </w:r>
    </w:p>
    <w:p w:rsidR="00A079A0" w:rsidRPr="00871E29" w:rsidRDefault="0094068E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hyperlink r:id="rId7" w:history="1">
        <w:r w:rsidR="00A079A0" w:rsidRPr="00871E29">
          <w:rPr>
            <w:rFonts w:ascii="Arial" w:hAnsi="Arial" w:cs="Arial"/>
            <w:color w:val="0000FF"/>
            <w:sz w:val="20"/>
            <w:szCs w:val="20"/>
            <w:u w:val="single"/>
            <w:lang w:eastAsia="pt-BR"/>
          </w:rPr>
          <w:t>Vicente de Carvalho</w:t>
        </w:r>
      </w:hyperlink>
    </w:p>
    <w:p w:rsidR="00A079A0" w:rsidRPr="00871E29" w:rsidRDefault="00A079A0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sz w:val="20"/>
          <w:szCs w:val="20"/>
          <w:lang w:eastAsia="pt-BR"/>
        </w:rPr>
      </w:pPr>
      <w:r w:rsidRPr="00871E29">
        <w:rPr>
          <w:rFonts w:ascii="Arial" w:hAnsi="Arial" w:cs="Arial"/>
          <w:sz w:val="20"/>
          <w:szCs w:val="20"/>
          <w:lang w:eastAsia="pt-BR"/>
        </w:rPr>
        <w:t xml:space="preserve">São Paulo, </w:t>
      </w:r>
      <w:proofErr w:type="gramStart"/>
      <w:r w:rsidRPr="00871E29">
        <w:rPr>
          <w:rFonts w:ascii="Arial" w:hAnsi="Arial" w:cs="Arial"/>
          <w:sz w:val="20"/>
          <w:szCs w:val="20"/>
          <w:lang w:eastAsia="pt-BR"/>
        </w:rPr>
        <w:t>5</w:t>
      </w:r>
      <w:proofErr w:type="gramEnd"/>
      <w:r w:rsidRPr="00871E29">
        <w:rPr>
          <w:rFonts w:ascii="Arial" w:hAnsi="Arial" w:cs="Arial"/>
          <w:sz w:val="20"/>
          <w:szCs w:val="20"/>
          <w:lang w:eastAsia="pt-BR"/>
        </w:rPr>
        <w:t xml:space="preserve"> de Março de 1915</w:t>
      </w:r>
    </w:p>
    <w:p w:rsidR="00A079A0" w:rsidRPr="00871E29" w:rsidRDefault="00A079A0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Arial" w:hAnsi="Arial" w:cs="Arial"/>
          <w:i/>
          <w:sz w:val="20"/>
          <w:szCs w:val="20"/>
          <w:lang w:eastAsia="pt-BR"/>
        </w:rPr>
      </w:pPr>
      <w:r w:rsidRPr="00871E29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P.S.: a grafia, aparentemente simplificada pelo Formulário Ortográfico de 1911, está mantida como se </w:t>
      </w:r>
      <w:proofErr w:type="gramStart"/>
      <w:r w:rsidRPr="00871E29">
        <w:rPr>
          <w:rFonts w:ascii="Arial" w:eastAsia="Times New Roman" w:hAnsi="Arial" w:cs="Arial"/>
          <w:i/>
          <w:sz w:val="20"/>
          <w:szCs w:val="20"/>
          <w:lang w:eastAsia="pt-BR"/>
        </w:rPr>
        <w:t>encontra,</w:t>
      </w:r>
      <w:proofErr w:type="gramEnd"/>
      <w:r w:rsidRPr="00871E29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similar àquela empregada na edição de 1930 das obras de Gregório de Matos, publicada pela Academia Brasileira de Letras.</w:t>
      </w:r>
    </w:p>
    <w:p w:rsidR="00A079A0" w:rsidRPr="00914108" w:rsidRDefault="00A079A0" w:rsidP="00A079A0">
      <w:pPr>
        <w:pStyle w:val="SemEspaamento"/>
        <w:spacing w:before="100" w:beforeAutospacing="1" w:after="100" w:afterAutospacing="1" w:line="276" w:lineRule="auto"/>
        <w:ind w:left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079A0" w:rsidRDefault="00A079A0" w:rsidP="00A079A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Neste ano de 2015 a publicação completa 100 anos e nada melhor do que oficializá-lo como símbolo de nossa cidade em sua comemoração, em comemoração à memória e sua preservação.</w:t>
      </w:r>
    </w:p>
    <w:p w:rsidR="00A079A0" w:rsidRDefault="00A079A0" w:rsidP="00A079A0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Anexo, algumas imagens, comparativamente com a atualidade, nas publicações do professor e historiador Rogério Belmiro Tampellini, no quadro “Quem te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viu,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Quem te vê”, da Folha da Cidade. </w:t>
      </w:r>
    </w:p>
    <w:p w:rsidR="00A079A0" w:rsidRDefault="00A079A0" w:rsidP="00A079A0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Por todo o exposto, pela vontade e necessidade de transformar o Álbum em verdadeiro símbolo de Araraquara e para que essa memória não se perca,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verificamos a pertinência do presente projeto em instituir o</w:t>
      </w:r>
      <w:r w:rsidRPr="00EA5460">
        <w:rPr>
          <w:rFonts w:ascii="Arial" w:hAnsi="Arial" w:cs="Arial"/>
          <w:sz w:val="24"/>
          <w:szCs w:val="24"/>
        </w:rPr>
        <w:t xml:space="preserve"> “Álbum de Araraquara 1915”</w:t>
      </w:r>
      <w:r>
        <w:rPr>
          <w:rFonts w:ascii="Arial" w:hAnsi="Arial" w:cs="Arial"/>
          <w:sz w:val="24"/>
          <w:szCs w:val="24"/>
        </w:rPr>
        <w:t xml:space="preserve"> como símbolo oficial da cidade.</w:t>
      </w:r>
    </w:p>
    <w:p w:rsidR="00A079A0" w:rsidRDefault="00A079A0" w:rsidP="00A079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79A0" w:rsidRPr="00D10A20" w:rsidRDefault="00A079A0" w:rsidP="00A079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A20">
        <w:rPr>
          <w:rFonts w:ascii="Arial" w:hAnsi="Arial" w:cs="Arial"/>
          <w:sz w:val="24"/>
          <w:szCs w:val="24"/>
        </w:rPr>
        <w:t>Fontes:</w:t>
      </w:r>
    </w:p>
    <w:p w:rsidR="00A079A0" w:rsidRPr="00D10A20" w:rsidRDefault="0094068E" w:rsidP="00A079A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8" w:history="1">
        <w:r w:rsidR="00A079A0" w:rsidRPr="00D10A20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http://www.plataformaverri.com.br/index.php?bib=1&amp;local=book&amp;letter=A&amp;idCity=4&amp;idCategory=1&amp;idBook=12</w:t>
        </w:r>
      </w:hyperlink>
    </w:p>
    <w:p w:rsidR="00A079A0" w:rsidRPr="00D10A20" w:rsidRDefault="0094068E" w:rsidP="00A079A0">
      <w:pPr>
        <w:spacing w:after="0" w:line="360" w:lineRule="auto"/>
        <w:jc w:val="both"/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A079A0" w:rsidRPr="00D10A20">
          <w:rPr>
            <w:rStyle w:val="Hyperlink"/>
            <w:rFonts w:ascii="Arial" w:hAnsi="Arial" w:cs="Arial"/>
            <w:sz w:val="24"/>
            <w:szCs w:val="24"/>
          </w:rPr>
          <w:t>https://hepaticas.wordpress.com/2012/02/18/225-carta-aos-editores-do-album-de-araraquara-1915/</w:t>
        </w:r>
      </w:hyperlink>
    </w:p>
    <w:p w:rsidR="00A079A0" w:rsidRDefault="00A079A0" w:rsidP="00A079A0">
      <w:pPr>
        <w:spacing w:after="0" w:line="36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:rsidR="00A079A0" w:rsidRPr="00D10A20" w:rsidRDefault="00A079A0" w:rsidP="00A079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A20">
        <w:rPr>
          <w:rStyle w:val="Hyperlink"/>
          <w:rFonts w:ascii="Arial" w:hAnsi="Arial" w:cs="Arial"/>
          <w:sz w:val="24"/>
          <w:szCs w:val="24"/>
        </w:rPr>
        <w:t>Contribuição: acervo Rogério Belmiro Tampellini.</w:t>
      </w:r>
    </w:p>
    <w:p w:rsidR="00A079A0" w:rsidRPr="00FB21B5" w:rsidRDefault="00A079A0" w:rsidP="00A079A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079A0" w:rsidRDefault="00A079A0" w:rsidP="00A079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79A0" w:rsidRDefault="00A079A0" w:rsidP="00A079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79A0" w:rsidRDefault="00A079A0" w:rsidP="00A079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79A0" w:rsidRDefault="00A079A0" w:rsidP="00A079A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079A0" w:rsidRPr="00FA3B1B" w:rsidRDefault="00A079A0" w:rsidP="00A079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3B1B">
        <w:rPr>
          <w:rFonts w:ascii="Arial" w:hAnsi="Arial" w:cs="Arial"/>
          <w:b/>
          <w:sz w:val="24"/>
          <w:szCs w:val="24"/>
        </w:rPr>
        <w:t>DONIZETE SIMIONI</w:t>
      </w:r>
    </w:p>
    <w:p w:rsidR="00A079A0" w:rsidRPr="00EA5460" w:rsidRDefault="00A079A0" w:rsidP="00A079A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A079A0" w:rsidRDefault="00A079A0" w:rsidP="000E0614">
      <w:pPr>
        <w:ind w:left="567"/>
        <w:jc w:val="center"/>
        <w:rPr>
          <w:rFonts w:ascii="Arial" w:hAnsi="Arial" w:cs="Arial"/>
          <w:sz w:val="24"/>
          <w:szCs w:val="24"/>
        </w:rPr>
      </w:pPr>
    </w:p>
    <w:sectPr w:rsidR="00A079A0" w:rsidSect="00603F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8E" w:rsidRDefault="0094068E">
      <w:pPr>
        <w:spacing w:after="0" w:line="240" w:lineRule="auto"/>
      </w:pPr>
      <w:r>
        <w:separator/>
      </w:r>
    </w:p>
  </w:endnote>
  <w:endnote w:type="continuationSeparator" w:id="0">
    <w:p w:rsidR="0094068E" w:rsidRDefault="0094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8E" w:rsidRDefault="0094068E">
      <w:pPr>
        <w:spacing w:after="0" w:line="240" w:lineRule="auto"/>
      </w:pPr>
      <w:r>
        <w:separator/>
      </w:r>
    </w:p>
  </w:footnote>
  <w:footnote w:type="continuationSeparator" w:id="0">
    <w:p w:rsidR="0094068E" w:rsidRDefault="0094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4068E"/>
  <w:p w:rsidR="006A204B" w:rsidRDefault="006A20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7A2"/>
    <w:rsid w:val="000E0614"/>
    <w:rsid w:val="001005F1"/>
    <w:rsid w:val="00447520"/>
    <w:rsid w:val="00551F7F"/>
    <w:rsid w:val="00603F4B"/>
    <w:rsid w:val="00652BD3"/>
    <w:rsid w:val="006572B7"/>
    <w:rsid w:val="006A204B"/>
    <w:rsid w:val="006A785E"/>
    <w:rsid w:val="0094068E"/>
    <w:rsid w:val="00991B91"/>
    <w:rsid w:val="009B670B"/>
    <w:rsid w:val="00A079A0"/>
    <w:rsid w:val="00E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EA67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079A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079A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00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EA67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verri.com.br/index.php?bib=1&amp;local=book&amp;letter=A&amp;idCity=4&amp;idCategory=1&amp;idBook=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Vicente_de_Carvalh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paticas.wordpress.com/2012/02/18/225-carta-aos-editores-do-album-de-araraquara-1915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Donizete Simioni</dc:creator>
  <cp:lastModifiedBy>Marcelo R. D. Cavalcanti</cp:lastModifiedBy>
  <cp:revision>11</cp:revision>
  <dcterms:created xsi:type="dcterms:W3CDTF">2015-06-17T15:06:00Z</dcterms:created>
  <dcterms:modified xsi:type="dcterms:W3CDTF">2015-06-30T22:15:00Z</dcterms:modified>
</cp:coreProperties>
</file>